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143" w:rsidRDefault="00FC6143" w:rsidP="00FC6143">
      <w:pPr>
        <w:pStyle w:val="Standard"/>
        <w:spacing w:line="360" w:lineRule="auto"/>
        <w:jc w:val="both"/>
        <w:rPr>
          <w:rFonts w:ascii="Times New Roman" w:hAnsi="Times New Roman"/>
          <w:b/>
          <w:bCs/>
        </w:rPr>
      </w:pPr>
      <w:r>
        <w:rPr>
          <w:rFonts w:ascii="Times New Roman" w:hAnsi="Times New Roman"/>
          <w:b/>
          <w:bCs/>
        </w:rPr>
        <w:t>MULTIPROPRIEDADE</w:t>
      </w:r>
      <w:r w:rsidR="008A0C75">
        <w:rPr>
          <w:rFonts w:ascii="Times New Roman" w:hAnsi="Times New Roman"/>
          <w:b/>
          <w:bCs/>
        </w:rPr>
        <w:t xml:space="preserve"> NO DIREITO BRASILEIRO</w:t>
      </w:r>
      <w:r>
        <w:rPr>
          <w:rFonts w:ascii="Times New Roman" w:hAnsi="Times New Roman"/>
          <w:b/>
          <w:bCs/>
        </w:rPr>
        <w:t>: INOVAÇÕES TRAZIDAS PELA LEI 13.777/18 E SUAS PRINCIPAIS REP</w:t>
      </w:r>
      <w:bookmarkStart w:id="0" w:name="_GoBack"/>
      <w:bookmarkEnd w:id="0"/>
      <w:r>
        <w:rPr>
          <w:rFonts w:ascii="Times New Roman" w:hAnsi="Times New Roman"/>
          <w:b/>
          <w:bCs/>
        </w:rPr>
        <w:t>ERCUSSÕES TRIBUTÁRIAS</w:t>
      </w:r>
    </w:p>
    <w:p w:rsidR="00FC6143" w:rsidRDefault="00FC6143" w:rsidP="00FC6143">
      <w:pPr>
        <w:pStyle w:val="Standard"/>
        <w:spacing w:line="360" w:lineRule="auto"/>
        <w:jc w:val="both"/>
        <w:rPr>
          <w:rFonts w:ascii="Times New Roman" w:hAnsi="Times New Roman"/>
          <w:b/>
          <w:bCs/>
        </w:rPr>
      </w:pPr>
    </w:p>
    <w:p w:rsidR="00FC6143" w:rsidRDefault="00FC6143" w:rsidP="00FC6143">
      <w:pPr>
        <w:pStyle w:val="Standard"/>
        <w:spacing w:line="360" w:lineRule="auto"/>
        <w:jc w:val="both"/>
      </w:pPr>
      <w:r>
        <w:rPr>
          <w:rFonts w:ascii="Times New Roman" w:hAnsi="Times New Roman"/>
          <w:b/>
          <w:bCs/>
        </w:rPr>
        <w:t xml:space="preserve">Resumo: </w:t>
      </w:r>
      <w:r>
        <w:rPr>
          <w:rFonts w:ascii="Times New Roman" w:hAnsi="Times New Roman"/>
        </w:rPr>
        <w:t>Este artigo tem por objetivo analisar as inovações trazidas pela Lei n. 13.777/18, suas principais implicações e discussões no âmbito prático. De início, enfrenta-se o conceito e a natureza jurídica do condomínio em multipropriedade, para, só então, tratar dos demais aspectos legais. Em seguida, é traçado um paralelo entre os regimes jurídicos do condomínio edilício e multiproprietário. E, por fim, são debatidas as repercussões tributárias decorrentes da multipropriedade sob o prisma da responsabilidade dos condôminos no pagamento de tributos relacionados ao imóvel.</w:t>
      </w:r>
    </w:p>
    <w:p w:rsidR="00FC6143" w:rsidRDefault="00FC6143" w:rsidP="00FC6143">
      <w:pPr>
        <w:pStyle w:val="Standard"/>
        <w:spacing w:line="360" w:lineRule="auto"/>
        <w:jc w:val="both"/>
        <w:rPr>
          <w:rFonts w:ascii="Times New Roman" w:hAnsi="Times New Roman"/>
        </w:rPr>
      </w:pPr>
    </w:p>
    <w:p w:rsidR="00FC6143" w:rsidRPr="0008681C" w:rsidRDefault="00FC6143" w:rsidP="00FC6143">
      <w:pPr>
        <w:pStyle w:val="Standard"/>
        <w:spacing w:line="360" w:lineRule="auto"/>
        <w:jc w:val="both"/>
        <w:rPr>
          <w:lang w:val="en-GB"/>
        </w:rPr>
      </w:pPr>
      <w:r>
        <w:rPr>
          <w:rFonts w:ascii="Times New Roman" w:hAnsi="Times New Roman"/>
          <w:b/>
          <w:bCs/>
        </w:rPr>
        <w:t>Palavras-chave:</w:t>
      </w:r>
      <w:r>
        <w:rPr>
          <w:rFonts w:ascii="Times New Roman" w:hAnsi="Times New Roman"/>
        </w:rPr>
        <w:t xml:space="preserve"> Multipropriedade. Condomínio. Natureza Jurídica. </w:t>
      </w:r>
      <w:proofErr w:type="spellStart"/>
      <w:r w:rsidRPr="0008681C">
        <w:rPr>
          <w:rFonts w:ascii="Times New Roman" w:hAnsi="Times New Roman"/>
          <w:lang w:val="en-GB"/>
        </w:rPr>
        <w:t>Aspecto</w:t>
      </w:r>
      <w:proofErr w:type="spellEnd"/>
      <w:r w:rsidRPr="0008681C">
        <w:rPr>
          <w:rFonts w:ascii="Times New Roman" w:hAnsi="Times New Roman"/>
          <w:lang w:val="en-GB"/>
        </w:rPr>
        <w:t xml:space="preserve"> Legal. </w:t>
      </w:r>
      <w:proofErr w:type="spellStart"/>
      <w:r w:rsidRPr="0008681C">
        <w:rPr>
          <w:rFonts w:ascii="Times New Roman" w:hAnsi="Times New Roman"/>
          <w:lang w:val="en-GB"/>
        </w:rPr>
        <w:t>Tributário</w:t>
      </w:r>
      <w:proofErr w:type="spellEnd"/>
      <w:r w:rsidRPr="0008681C">
        <w:rPr>
          <w:rFonts w:ascii="Times New Roman" w:hAnsi="Times New Roman"/>
          <w:lang w:val="en-GB"/>
        </w:rPr>
        <w:t>.</w:t>
      </w:r>
    </w:p>
    <w:p w:rsidR="00FC6143" w:rsidRPr="0008681C" w:rsidRDefault="00FC6143" w:rsidP="00FC6143">
      <w:pPr>
        <w:pStyle w:val="Standard"/>
        <w:spacing w:line="360" w:lineRule="auto"/>
        <w:jc w:val="both"/>
        <w:rPr>
          <w:rFonts w:ascii="Times New Roman" w:hAnsi="Times New Roman"/>
          <w:lang w:val="en-GB"/>
        </w:rPr>
      </w:pPr>
    </w:p>
    <w:p w:rsidR="00FC6143" w:rsidRPr="0008681C" w:rsidRDefault="00FC6143" w:rsidP="00FC6143">
      <w:pPr>
        <w:pStyle w:val="Standard"/>
        <w:spacing w:line="360" w:lineRule="auto"/>
        <w:jc w:val="both"/>
        <w:rPr>
          <w:lang w:val="en-GB"/>
        </w:rPr>
      </w:pPr>
      <w:r>
        <w:rPr>
          <w:rFonts w:ascii="Times New Roman" w:hAnsi="Times New Roman"/>
          <w:b/>
          <w:bCs/>
          <w:lang w:val="en-GB"/>
        </w:rPr>
        <w:t>TIMESHARING AND FRACTIONAL OWNERSHIP IN BRAZIL: THE NEW LEGAL FRAMEWORK INTRODUCED BY STATUTORY LAW NO. 13.777/18 LAW AND ITS’ MAIN TAX EFFECTS</w:t>
      </w:r>
    </w:p>
    <w:p w:rsidR="00FC6143" w:rsidRPr="0008681C" w:rsidRDefault="00FC6143" w:rsidP="00FC6143">
      <w:pPr>
        <w:pStyle w:val="Standard"/>
        <w:spacing w:line="360" w:lineRule="auto"/>
        <w:jc w:val="both"/>
        <w:rPr>
          <w:rFonts w:ascii="Times New Roman" w:hAnsi="Times New Roman"/>
          <w:lang w:val="en-GB"/>
        </w:rPr>
      </w:pPr>
    </w:p>
    <w:p w:rsidR="00FC6143" w:rsidRPr="0008681C" w:rsidRDefault="00FC6143" w:rsidP="00FC6143">
      <w:pPr>
        <w:pStyle w:val="Standard"/>
        <w:spacing w:line="360" w:lineRule="auto"/>
        <w:jc w:val="both"/>
        <w:rPr>
          <w:lang w:val="en-GB"/>
        </w:rPr>
      </w:pPr>
      <w:r w:rsidRPr="0008681C">
        <w:rPr>
          <w:rFonts w:ascii="Times New Roman" w:hAnsi="Times New Roman"/>
          <w:b/>
          <w:bCs/>
          <w:lang w:val="en-GB"/>
        </w:rPr>
        <w:t xml:space="preserve">Abstract: </w:t>
      </w:r>
      <w:r>
        <w:rPr>
          <w:rFonts w:ascii="Times New Roman" w:hAnsi="Times New Roman"/>
          <w:lang w:val="en-GB"/>
        </w:rPr>
        <w:t>The current</w:t>
      </w:r>
      <w:r w:rsidRPr="0008681C">
        <w:rPr>
          <w:rFonts w:ascii="Times New Roman" w:hAnsi="Times New Roman"/>
          <w:lang w:val="en-GB"/>
        </w:rPr>
        <w:t xml:space="preserve"> article </w:t>
      </w:r>
      <w:r>
        <w:rPr>
          <w:rFonts w:ascii="Times New Roman" w:hAnsi="Times New Roman"/>
          <w:lang w:val="en-GB"/>
        </w:rPr>
        <w:t xml:space="preserve">seeks to </w:t>
      </w:r>
      <w:r w:rsidRPr="0008681C">
        <w:rPr>
          <w:rFonts w:ascii="Times New Roman" w:hAnsi="Times New Roman"/>
          <w:lang w:val="en-GB"/>
        </w:rPr>
        <w:t xml:space="preserve">analyze the innovations </w:t>
      </w:r>
      <w:r>
        <w:rPr>
          <w:rFonts w:ascii="Times New Roman" w:hAnsi="Times New Roman"/>
          <w:lang w:val="en-GB"/>
        </w:rPr>
        <w:t>introduced</w:t>
      </w:r>
      <w:r w:rsidRPr="0008681C">
        <w:rPr>
          <w:rFonts w:ascii="Times New Roman" w:hAnsi="Times New Roman"/>
          <w:lang w:val="en-GB"/>
        </w:rPr>
        <w:t xml:space="preserve"> by </w:t>
      </w:r>
      <w:r>
        <w:rPr>
          <w:rFonts w:ascii="Times New Roman" w:hAnsi="Times New Roman"/>
          <w:lang w:val="en-GB"/>
        </w:rPr>
        <w:t>statutory law No. 13.777/18 in Brazil, its’ main effects and</w:t>
      </w:r>
      <w:r w:rsidRPr="0008681C">
        <w:rPr>
          <w:rFonts w:ascii="Times New Roman" w:hAnsi="Times New Roman"/>
          <w:lang w:val="en-GB"/>
        </w:rPr>
        <w:t xml:space="preserve"> </w:t>
      </w:r>
      <w:r>
        <w:rPr>
          <w:rFonts w:ascii="Times New Roman" w:hAnsi="Times New Roman"/>
          <w:lang w:val="en-GB"/>
        </w:rPr>
        <w:t>perspective the tax law field. First</w:t>
      </w:r>
      <w:r w:rsidRPr="0008681C">
        <w:rPr>
          <w:rFonts w:ascii="Times New Roman" w:hAnsi="Times New Roman"/>
          <w:lang w:val="en-GB"/>
        </w:rPr>
        <w:t xml:space="preserve">, </w:t>
      </w:r>
      <w:r>
        <w:rPr>
          <w:rFonts w:ascii="Times New Roman" w:hAnsi="Times New Roman"/>
          <w:lang w:val="en-GB"/>
        </w:rPr>
        <w:t>it</w:t>
      </w:r>
      <w:r w:rsidRPr="0008681C">
        <w:rPr>
          <w:rFonts w:ascii="Times New Roman" w:hAnsi="Times New Roman"/>
          <w:lang w:val="en-GB"/>
        </w:rPr>
        <w:t xml:space="preserve"> app</w:t>
      </w:r>
      <w:r>
        <w:rPr>
          <w:rFonts w:ascii="Times New Roman" w:hAnsi="Times New Roman"/>
          <w:lang w:val="en-GB"/>
        </w:rPr>
        <w:t>roaches the legal</w:t>
      </w:r>
      <w:r w:rsidRPr="0008681C">
        <w:rPr>
          <w:rFonts w:ascii="Times New Roman" w:hAnsi="Times New Roman"/>
          <w:lang w:val="en-GB"/>
        </w:rPr>
        <w:t xml:space="preserve"> concept</w:t>
      </w:r>
      <w:r>
        <w:rPr>
          <w:rFonts w:ascii="Times New Roman" w:hAnsi="Times New Roman"/>
          <w:lang w:val="en-GB"/>
        </w:rPr>
        <w:t>s</w:t>
      </w:r>
      <w:r w:rsidRPr="0008681C">
        <w:rPr>
          <w:rFonts w:ascii="Times New Roman" w:hAnsi="Times New Roman"/>
          <w:lang w:val="en-GB"/>
        </w:rPr>
        <w:t xml:space="preserve"> and nature of the </w:t>
      </w:r>
      <w:r>
        <w:rPr>
          <w:rFonts w:ascii="Times New Roman" w:hAnsi="Times New Roman"/>
          <w:lang w:val="en-GB"/>
        </w:rPr>
        <w:t>timesharing</w:t>
      </w:r>
      <w:r w:rsidRPr="0008681C">
        <w:rPr>
          <w:rFonts w:ascii="Times New Roman" w:hAnsi="Times New Roman"/>
          <w:lang w:val="en-GB"/>
        </w:rPr>
        <w:t xml:space="preserve"> </w:t>
      </w:r>
      <w:r>
        <w:rPr>
          <w:rFonts w:ascii="Times New Roman" w:hAnsi="Times New Roman"/>
          <w:lang w:val="en-GB"/>
        </w:rPr>
        <w:t>and fractional ownership</w:t>
      </w:r>
      <w:r w:rsidRPr="0008681C">
        <w:rPr>
          <w:rFonts w:ascii="Times New Roman" w:hAnsi="Times New Roman"/>
          <w:lang w:val="en-GB"/>
        </w:rPr>
        <w:t xml:space="preserve">. </w:t>
      </w:r>
      <w:r>
        <w:rPr>
          <w:rFonts w:ascii="Times New Roman" w:hAnsi="Times New Roman"/>
          <w:lang w:val="en-GB"/>
        </w:rPr>
        <w:t>Secondly</w:t>
      </w:r>
      <w:r w:rsidRPr="0008681C">
        <w:rPr>
          <w:rFonts w:ascii="Times New Roman" w:hAnsi="Times New Roman"/>
          <w:lang w:val="en-GB"/>
        </w:rPr>
        <w:t xml:space="preserve">, a parallel between </w:t>
      </w:r>
      <w:r>
        <w:rPr>
          <w:rFonts w:ascii="Times New Roman" w:hAnsi="Times New Roman"/>
          <w:lang w:val="en-GB"/>
        </w:rPr>
        <w:t xml:space="preserve">the legal regime of </w:t>
      </w:r>
      <w:r w:rsidRPr="00427F60">
        <w:rPr>
          <w:rFonts w:ascii="Times New Roman" w:hAnsi="Times New Roman"/>
          <w:i/>
          <w:iCs/>
          <w:lang w:val="en-GB"/>
        </w:rPr>
        <w:t>condominium</w:t>
      </w:r>
      <w:r>
        <w:rPr>
          <w:rFonts w:ascii="Times New Roman" w:hAnsi="Times New Roman"/>
          <w:lang w:val="en-GB"/>
        </w:rPr>
        <w:t xml:space="preserve"> </w:t>
      </w:r>
      <w:proofErr w:type="spellStart"/>
      <w:r w:rsidRPr="00C125F0">
        <w:rPr>
          <w:rFonts w:ascii="Times New Roman" w:hAnsi="Times New Roman"/>
          <w:i/>
          <w:lang w:val="en-GB"/>
        </w:rPr>
        <w:t>aedilicium</w:t>
      </w:r>
      <w:proofErr w:type="spellEnd"/>
      <w:r>
        <w:rPr>
          <w:rFonts w:ascii="Times New Roman" w:hAnsi="Times New Roman"/>
          <w:lang w:val="en-GB"/>
        </w:rPr>
        <w:t xml:space="preserve"> and timesharing will be drawn.</w:t>
      </w:r>
      <w:r w:rsidRPr="0008681C">
        <w:rPr>
          <w:rFonts w:ascii="Times New Roman" w:hAnsi="Times New Roman"/>
          <w:lang w:val="en-GB"/>
        </w:rPr>
        <w:t xml:space="preserve"> </w:t>
      </w:r>
      <w:r>
        <w:rPr>
          <w:rFonts w:ascii="Times New Roman" w:hAnsi="Times New Roman"/>
          <w:lang w:val="en-GB"/>
        </w:rPr>
        <w:t>Lastly, the tax impacts caused by timesharing and fractional ownership will be addressed from the perspective of the dwellers’ liability to pay immovable property taxes</w:t>
      </w:r>
      <w:r w:rsidRPr="0008681C">
        <w:rPr>
          <w:rFonts w:ascii="Times New Roman" w:hAnsi="Times New Roman"/>
          <w:lang w:val="en-GB"/>
        </w:rPr>
        <w:t>.</w:t>
      </w:r>
    </w:p>
    <w:p w:rsidR="00FC6143" w:rsidRPr="0008681C" w:rsidRDefault="00FC6143" w:rsidP="00FC6143">
      <w:pPr>
        <w:pStyle w:val="Standard"/>
        <w:spacing w:line="360" w:lineRule="auto"/>
        <w:jc w:val="both"/>
        <w:rPr>
          <w:rFonts w:ascii="Times New Roman" w:hAnsi="Times New Roman"/>
          <w:lang w:val="en-GB"/>
        </w:rPr>
      </w:pPr>
    </w:p>
    <w:p w:rsidR="00FC6143" w:rsidRPr="008A0C75" w:rsidRDefault="00FC6143" w:rsidP="00FC6143">
      <w:pPr>
        <w:pStyle w:val="Standard"/>
        <w:spacing w:line="360" w:lineRule="auto"/>
        <w:jc w:val="both"/>
      </w:pPr>
      <w:r w:rsidRPr="0008681C">
        <w:rPr>
          <w:rFonts w:ascii="Times New Roman" w:hAnsi="Times New Roman"/>
          <w:b/>
          <w:bCs/>
          <w:lang w:val="en-GB"/>
        </w:rPr>
        <w:t>Key-words:</w:t>
      </w:r>
      <w:r w:rsidRPr="0008681C">
        <w:rPr>
          <w:rFonts w:ascii="Times New Roman" w:hAnsi="Times New Roman"/>
          <w:lang w:val="en-GB"/>
        </w:rPr>
        <w:t xml:space="preserve"> Time</w:t>
      </w:r>
      <w:r>
        <w:rPr>
          <w:rFonts w:ascii="Times New Roman" w:hAnsi="Times New Roman"/>
          <w:lang w:val="en-GB"/>
        </w:rPr>
        <w:t>s</w:t>
      </w:r>
      <w:r w:rsidRPr="0008681C">
        <w:rPr>
          <w:rFonts w:ascii="Times New Roman" w:hAnsi="Times New Roman"/>
          <w:lang w:val="en-GB"/>
        </w:rPr>
        <w:t xml:space="preserve">haring. </w:t>
      </w:r>
      <w:r>
        <w:rPr>
          <w:rFonts w:ascii="Times New Roman" w:hAnsi="Times New Roman"/>
          <w:lang w:val="en-GB"/>
        </w:rPr>
        <w:t>Fractional Ownership</w:t>
      </w:r>
      <w:r w:rsidRPr="0008681C">
        <w:rPr>
          <w:rFonts w:ascii="Times New Roman" w:hAnsi="Times New Roman"/>
          <w:lang w:val="en-GB"/>
        </w:rPr>
        <w:t xml:space="preserve">. </w:t>
      </w:r>
      <w:proofErr w:type="spellStart"/>
      <w:r w:rsidRPr="008A0C75">
        <w:rPr>
          <w:rFonts w:ascii="Times New Roman" w:hAnsi="Times New Roman"/>
        </w:rPr>
        <w:t>Tax</w:t>
      </w:r>
      <w:proofErr w:type="spellEnd"/>
      <w:r w:rsidRPr="008A0C75">
        <w:rPr>
          <w:rFonts w:ascii="Times New Roman" w:hAnsi="Times New Roman"/>
        </w:rPr>
        <w:t xml:space="preserve"> Law. </w:t>
      </w:r>
      <w:proofErr w:type="spellStart"/>
      <w:r w:rsidRPr="008A0C75">
        <w:rPr>
          <w:rFonts w:ascii="Times New Roman" w:hAnsi="Times New Roman"/>
        </w:rPr>
        <w:t>Brazil</w:t>
      </w:r>
      <w:proofErr w:type="spellEnd"/>
      <w:r w:rsidRPr="008A0C75">
        <w:rPr>
          <w:rFonts w:ascii="Times New Roman" w:hAnsi="Times New Roman"/>
        </w:rPr>
        <w:t>.</w:t>
      </w:r>
    </w:p>
    <w:p w:rsidR="00FC6143" w:rsidRPr="008A0C75" w:rsidRDefault="00FC6143" w:rsidP="00FC6143">
      <w:pPr>
        <w:pStyle w:val="Standard"/>
        <w:spacing w:line="360" w:lineRule="auto"/>
        <w:jc w:val="both"/>
        <w:rPr>
          <w:rFonts w:ascii="Times New Roman" w:hAnsi="Times New Roman"/>
          <w:b/>
          <w:bCs/>
        </w:rPr>
      </w:pPr>
    </w:p>
    <w:p w:rsidR="00FC6143" w:rsidRDefault="00FC6143" w:rsidP="00FC6143">
      <w:pPr>
        <w:pStyle w:val="Standard"/>
        <w:spacing w:line="360" w:lineRule="auto"/>
        <w:rPr>
          <w:rFonts w:ascii="Times New Roman" w:hAnsi="Times New Roman"/>
          <w:b/>
          <w:bCs/>
        </w:rPr>
      </w:pPr>
      <w:r>
        <w:rPr>
          <w:rFonts w:ascii="Times New Roman" w:hAnsi="Times New Roman"/>
          <w:b/>
          <w:bCs/>
        </w:rPr>
        <w:t>1. INTRODUÇÃO</w:t>
      </w:r>
    </w:p>
    <w:p w:rsidR="00FC6143" w:rsidRDefault="00FC6143" w:rsidP="00FC6143">
      <w:pPr>
        <w:pStyle w:val="Standard"/>
        <w:spacing w:line="360" w:lineRule="auto"/>
        <w:rPr>
          <w:rFonts w:ascii="Times New Roman" w:hAnsi="Times New Roman"/>
          <w:b/>
          <w:bCs/>
        </w:rPr>
      </w:pPr>
      <w:r>
        <w:rPr>
          <w:rFonts w:ascii="Times New Roman" w:hAnsi="Times New Roman"/>
          <w:b/>
          <w:bCs/>
        </w:rPr>
        <w:tab/>
      </w:r>
    </w:p>
    <w:p w:rsidR="00FC6143" w:rsidRDefault="00FC6143" w:rsidP="00FC6143">
      <w:pPr>
        <w:pStyle w:val="Standard"/>
        <w:spacing w:line="360" w:lineRule="auto"/>
        <w:jc w:val="both"/>
      </w:pPr>
      <w:r>
        <w:rPr>
          <w:rFonts w:ascii="Times New Roman" w:hAnsi="Times New Roman"/>
        </w:rPr>
        <w:tab/>
        <w:t xml:space="preserve">O final do ano de 2018 foi marcado pela publicação de uma importante lei no âmbito do direito privado. Há tempos aguardada, a lei 13.777/18 passou a regulamentar o condomínio em multipropriedade, matéria que carecia de uma regulamentação legal específica, tendo em vista as especificidades do regime e uma imposição da realidade sobre o direito. O legislador, </w:t>
      </w:r>
      <w:r>
        <w:rPr>
          <w:rFonts w:ascii="Times New Roman" w:hAnsi="Times New Roman"/>
        </w:rPr>
        <w:lastRenderedPageBreak/>
        <w:t>com a edição da lei, dá um novo passo na potencialização do uso do solo, garantindo maior desenvolvimento ao mercado imobiliário.</w:t>
      </w:r>
    </w:p>
    <w:p w:rsidR="00FC6143" w:rsidRDefault="00FC6143" w:rsidP="00FC6143">
      <w:pPr>
        <w:pStyle w:val="Standard"/>
        <w:spacing w:line="360" w:lineRule="auto"/>
        <w:jc w:val="both"/>
      </w:pPr>
      <w:r>
        <w:rPr>
          <w:rFonts w:ascii="Times New Roman" w:hAnsi="Times New Roman"/>
        </w:rPr>
        <w:tab/>
        <w:t>Apenas no período compreendido entre 2017 e 2018, o Valor Geral de Vendas (VGV) referente ao segmento de multipropriedade teve um crescimento significativo, passando de R$ 11 bilhões para R$ 15 bilhões de reais, o que denota o amplo desenvolvimento que esse campo vem atingindo nos últimos anos</w:t>
      </w:r>
      <w:r w:rsidRPr="008B7D9E">
        <w:rPr>
          <w:rStyle w:val="FootnoteReference"/>
          <w:rFonts w:ascii="Times New Roman" w:hAnsi="Times New Roman"/>
        </w:rPr>
        <w:footnoteReference w:id="1"/>
      </w:r>
      <w:r>
        <w:rPr>
          <w:rFonts w:ascii="Times New Roman" w:hAnsi="Times New Roman"/>
        </w:rPr>
        <w:t>. É justamente diante dessa importância e de suas recentes repercussões que o presente artigo passará a se debruçar sobre suas principais novidades e controvérsias.</w:t>
      </w:r>
    </w:p>
    <w:p w:rsidR="00FC6143" w:rsidRDefault="00FC6143" w:rsidP="00FC6143">
      <w:pPr>
        <w:pStyle w:val="Standard"/>
        <w:spacing w:line="360" w:lineRule="auto"/>
        <w:jc w:val="both"/>
      </w:pPr>
      <w:r>
        <w:rPr>
          <w:rFonts w:ascii="Times New Roman" w:hAnsi="Times New Roman"/>
        </w:rPr>
        <w:tab/>
        <w:t>Em um primeiro momento, será feita uma abordagem acerca do termo multipropriedade, tendo em vista que o caráter global do instituto fez com que o mesmo recebesse diversas nomenclaturas. Isso acabou por gerar uma série de discussões na doutrina acerca do âmbito de sua aplicação e, por consequência, de sua natureza jurídica, ora entendido como direito real, ora como direito obrigacional.</w:t>
      </w:r>
    </w:p>
    <w:p w:rsidR="00FC6143" w:rsidRDefault="00FC6143" w:rsidP="00FC6143">
      <w:pPr>
        <w:pStyle w:val="Standard"/>
        <w:spacing w:line="360" w:lineRule="auto"/>
        <w:jc w:val="both"/>
      </w:pPr>
      <w:r>
        <w:rPr>
          <w:rFonts w:ascii="Times New Roman" w:hAnsi="Times New Roman"/>
        </w:rPr>
        <w:tab/>
        <w:t>Por ser uma espécie de condomínio, o legislador fez uma opção clara de aproximá-lo do condomínio edilício, determinando a aplicação subsidiária das normas que o regulam quando necessário ao condomínio em multipropriedade, razão pela qual será feito um paralelo entre os institutos, atentando-se para os principais dispositivos inseridos no Código Civil (CC/02).</w:t>
      </w:r>
    </w:p>
    <w:p w:rsidR="00FC6143" w:rsidRDefault="00FC6143" w:rsidP="00FC6143">
      <w:pPr>
        <w:pStyle w:val="Standard"/>
        <w:spacing w:line="360" w:lineRule="auto"/>
        <w:jc w:val="both"/>
      </w:pPr>
      <w:r>
        <w:rPr>
          <w:rFonts w:ascii="Times New Roman" w:hAnsi="Times New Roman"/>
        </w:rPr>
        <w:tab/>
        <w:t>Esse estudo é relevante para permitir a análise sobre as repercussões geradas no âmbito do Direito Tributário, principalmente no que diz respeito à responsabilidade aplicada aos multiproprietários quanto às obrigações perante o Fisco. Destaca-se, todavia, que o presente trabalho não pretende encerrar todas as análises sobre a matéria, mas ampliar as discussões sobre ela, tendo em vista a complexidade e a riqueza do assunto.</w:t>
      </w:r>
    </w:p>
    <w:p w:rsidR="00FC6143" w:rsidRDefault="00FC6143" w:rsidP="00FC6143">
      <w:pPr>
        <w:pStyle w:val="Standard"/>
        <w:spacing w:line="360" w:lineRule="auto"/>
        <w:jc w:val="both"/>
        <w:rPr>
          <w:rFonts w:ascii="Times New Roman" w:hAnsi="Times New Roman"/>
        </w:rPr>
      </w:pPr>
    </w:p>
    <w:p w:rsidR="00FC6143" w:rsidRDefault="00FC6143" w:rsidP="00FC6143">
      <w:pPr>
        <w:pStyle w:val="Standard"/>
        <w:spacing w:line="360" w:lineRule="auto"/>
        <w:jc w:val="both"/>
        <w:rPr>
          <w:rFonts w:ascii="Times New Roman" w:hAnsi="Times New Roman"/>
          <w:b/>
          <w:bCs/>
        </w:rPr>
      </w:pPr>
      <w:r>
        <w:rPr>
          <w:rFonts w:ascii="Times New Roman" w:hAnsi="Times New Roman"/>
          <w:b/>
          <w:bCs/>
        </w:rPr>
        <w:t>2. MARCO LEGAL DA MULTIPROPRIEDADE: DEFINIÇÃO, NATUREZA JURÍDICA E INOVAÇÕES JURÍDICAS</w:t>
      </w:r>
    </w:p>
    <w:p w:rsidR="00FC6143" w:rsidRDefault="00FC6143" w:rsidP="00FC6143">
      <w:pPr>
        <w:pStyle w:val="Standard"/>
        <w:spacing w:line="360" w:lineRule="auto"/>
        <w:jc w:val="both"/>
        <w:rPr>
          <w:rFonts w:ascii="Times New Roman" w:hAnsi="Times New Roman"/>
        </w:rPr>
      </w:pPr>
    </w:p>
    <w:p w:rsidR="00FC6143" w:rsidRDefault="00FC6143" w:rsidP="00FC6143">
      <w:pPr>
        <w:pStyle w:val="Standard"/>
        <w:spacing w:line="360" w:lineRule="auto"/>
        <w:jc w:val="both"/>
      </w:pPr>
      <w:r>
        <w:rPr>
          <w:rFonts w:ascii="Times New Roman" w:hAnsi="Times New Roman"/>
        </w:rPr>
        <w:tab/>
        <w:t xml:space="preserve">O instituto da multipropriedade no Brasil sempre careceu de maiores atenções por parte do legislador. Somente com a Lei n. 13.777, introduzida no ordenamento pátrio no final do ano de 2018, é que a matéria passou a possuir regulamentação legal no país, trazendo inúmeras inovações e sanando várias controvérsias que existiam sobre o tema. Foram </w:t>
      </w:r>
      <w:r>
        <w:rPr>
          <w:rFonts w:ascii="Times New Roman" w:hAnsi="Times New Roman"/>
        </w:rPr>
        <w:lastRenderedPageBreak/>
        <w:t>incluídos diversos dispositivos no Código Civil e na Lei de Registros Públicos (LRP) e é justamente sobre essas questões que o presente capítulo se debruçará.</w:t>
      </w:r>
    </w:p>
    <w:p w:rsidR="00FC6143" w:rsidRDefault="00FC6143" w:rsidP="00FC6143">
      <w:pPr>
        <w:pStyle w:val="Standard"/>
        <w:spacing w:line="360" w:lineRule="auto"/>
        <w:jc w:val="both"/>
        <w:rPr>
          <w:rFonts w:ascii="Times New Roman" w:hAnsi="Times New Roman"/>
        </w:rPr>
      </w:pPr>
      <w:r>
        <w:rPr>
          <w:rFonts w:ascii="Times New Roman" w:hAnsi="Times New Roman"/>
        </w:rPr>
        <w:tab/>
        <w:t>O Título III da Parte Especial do Código Civil sofreu o acréscimo do Capítulo VII-A, que, por sua vez, trata do regime jurídico do condomínio em multipropriedade e seu registro. Logo no primeiro dispositivo, a lei dispõe que o condomínio em multipropriedade será regido, subsidiariamente, pelas regras do condomínio edilício, previstas nos artigos 1.331 e seguintes. Já no art. 1.358-C está expresso o conceito legal dado à multipropriedade, qual seja:</w:t>
      </w:r>
    </w:p>
    <w:p w:rsidR="00FC6143" w:rsidRDefault="00FC6143" w:rsidP="00FC6143">
      <w:pPr>
        <w:pStyle w:val="Standard"/>
        <w:spacing w:before="57" w:after="57"/>
        <w:ind w:left="2268"/>
        <w:jc w:val="both"/>
      </w:pPr>
      <w:r>
        <w:rPr>
          <w:rFonts w:ascii="Times New Roman" w:hAnsi="Times New Roman"/>
          <w:sz w:val="22"/>
          <w:szCs w:val="22"/>
        </w:rPr>
        <w:t>Multipropriedade é o regime de condomínio em que cada um dos proprietários de um mesmo imóvel é titular de uma fração de tempo, à qual corresponde a faculdade de uso e gozo, com exclusividade, da totalidade do imóvel, a ser exercida pelos proprietários de forma alternada.</w:t>
      </w:r>
      <w:r w:rsidRPr="008B7D9E">
        <w:rPr>
          <w:rStyle w:val="FootnoteReference"/>
          <w:rFonts w:ascii="Times New Roman" w:hAnsi="Times New Roman"/>
          <w:sz w:val="22"/>
          <w:szCs w:val="22"/>
        </w:rPr>
        <w:footnoteReference w:id="2"/>
      </w:r>
    </w:p>
    <w:p w:rsidR="00FC6143" w:rsidRDefault="00FC6143" w:rsidP="00FC6143">
      <w:pPr>
        <w:pStyle w:val="Standard"/>
        <w:spacing w:before="57" w:after="57"/>
        <w:ind w:left="2268"/>
        <w:jc w:val="both"/>
        <w:rPr>
          <w:rFonts w:ascii="Times New Roman" w:hAnsi="Times New Roman"/>
          <w:sz w:val="22"/>
          <w:szCs w:val="22"/>
        </w:rPr>
      </w:pPr>
    </w:p>
    <w:p w:rsidR="00FC6143" w:rsidRDefault="00FC6143" w:rsidP="00FC6143">
      <w:pPr>
        <w:pStyle w:val="Standard"/>
        <w:tabs>
          <w:tab w:val="left" w:pos="695"/>
        </w:tabs>
        <w:spacing w:before="57" w:after="57" w:line="360" w:lineRule="auto"/>
        <w:ind w:firstLine="680"/>
        <w:jc w:val="both"/>
        <w:rPr>
          <w:rFonts w:ascii="Times New Roman" w:hAnsi="Times New Roman"/>
        </w:rPr>
      </w:pPr>
      <w:r>
        <w:rPr>
          <w:rFonts w:ascii="Times New Roman" w:hAnsi="Times New Roman"/>
        </w:rPr>
        <w:t>Trata-se, como visto, de uma espécie de condomínio, no qual se divide o aproveitamento econômico de bem imóvel entre os coproprietários através de unidades fixas de tempo, assegurando-se a cada um o uso exclusivo e perpétuo durante certo período do ano.</w:t>
      </w:r>
    </w:p>
    <w:p w:rsidR="00FC6143" w:rsidRDefault="00FC6143" w:rsidP="00FC6143">
      <w:pPr>
        <w:pStyle w:val="Standard"/>
        <w:tabs>
          <w:tab w:val="left" w:pos="695"/>
        </w:tabs>
        <w:spacing w:before="57" w:after="57" w:line="360" w:lineRule="auto"/>
        <w:ind w:firstLine="680"/>
        <w:jc w:val="both"/>
      </w:pPr>
      <w:r>
        <w:rPr>
          <w:rFonts w:ascii="Times New Roman" w:hAnsi="Times New Roman"/>
        </w:rPr>
        <w:t>Em que pese o frescor da legislação, a regulamentação da titularidade sobre fração de tempo não pode ser considerada como uma novidade no ordenamento jurídico pátrio, visto que, já na Deliberação Normativa nº. 378/1997, oriunda do Ministério do Turismo, havia diretrizes para a utilização do Sistema de Tempo Compartilhado em Meios de Hospedagem de Turismo</w:t>
      </w:r>
      <w:bookmarkStart w:id="1" w:name="__DdeLink__343_441174420"/>
      <w:bookmarkEnd w:id="1"/>
      <w:r>
        <w:rPr>
          <w:rFonts w:ascii="Times New Roman" w:hAnsi="Times New Roman"/>
        </w:rPr>
        <w:t>.</w:t>
      </w:r>
      <w:r w:rsidRPr="008B7D9E">
        <w:rPr>
          <w:rStyle w:val="FootnoteReference"/>
          <w:rFonts w:ascii="Times New Roman" w:hAnsi="Times New Roman"/>
        </w:rPr>
        <w:footnoteReference w:id="3"/>
      </w:r>
    </w:p>
    <w:p w:rsidR="00FC6143" w:rsidRDefault="00FC6143" w:rsidP="00FC6143">
      <w:pPr>
        <w:pStyle w:val="Standard"/>
        <w:tabs>
          <w:tab w:val="left" w:pos="695"/>
        </w:tabs>
        <w:spacing w:before="57" w:after="57" w:line="360" w:lineRule="auto"/>
        <w:ind w:firstLine="680"/>
        <w:jc w:val="both"/>
      </w:pPr>
      <w:r>
        <w:rPr>
          <w:rFonts w:ascii="Times New Roman" w:hAnsi="Times New Roman"/>
        </w:rPr>
        <w:t>O termo multipropriedade, é bom frisar, remete à denominação francesa do instituto, cuja origem também é objeto de discussão, posto que tanto aos franceses quanto aos norte-americanos é atribuído o surgimento da multipropriedade.</w:t>
      </w:r>
      <w:r w:rsidRPr="008B7D9E">
        <w:rPr>
          <w:rStyle w:val="FootnoteReference"/>
          <w:rFonts w:ascii="Times New Roman" w:hAnsi="Times New Roman"/>
        </w:rPr>
        <w:footnoteReference w:id="4"/>
      </w:r>
      <w:r>
        <w:rPr>
          <w:rFonts w:ascii="Times New Roman" w:hAnsi="Times New Roman"/>
        </w:rPr>
        <w:t xml:space="preserve"> Nos países da tradição jurídica da </w:t>
      </w:r>
      <w:r>
        <w:rPr>
          <w:rFonts w:ascii="Times New Roman" w:hAnsi="Times New Roman"/>
          <w:i/>
          <w:iCs/>
        </w:rPr>
        <w:t xml:space="preserve">common </w:t>
      </w:r>
      <w:proofErr w:type="spellStart"/>
      <w:r>
        <w:rPr>
          <w:rFonts w:ascii="Times New Roman" w:hAnsi="Times New Roman"/>
          <w:i/>
          <w:iCs/>
        </w:rPr>
        <w:t>law</w:t>
      </w:r>
      <w:proofErr w:type="spellEnd"/>
      <w:r>
        <w:rPr>
          <w:rFonts w:ascii="Times New Roman" w:hAnsi="Times New Roman"/>
        </w:rPr>
        <w:t xml:space="preserve">, a expressão adotada para o fenômeno foi </w:t>
      </w:r>
      <w:r>
        <w:rPr>
          <w:rFonts w:ascii="Times New Roman" w:hAnsi="Times New Roman"/>
          <w:i/>
          <w:iCs/>
        </w:rPr>
        <w:t xml:space="preserve">time </w:t>
      </w:r>
      <w:proofErr w:type="spellStart"/>
      <w:r>
        <w:rPr>
          <w:rFonts w:ascii="Times New Roman" w:hAnsi="Times New Roman"/>
          <w:i/>
          <w:iCs/>
        </w:rPr>
        <w:t>sharing</w:t>
      </w:r>
      <w:proofErr w:type="spellEnd"/>
      <w:r>
        <w:rPr>
          <w:rFonts w:ascii="Times New Roman" w:hAnsi="Times New Roman"/>
        </w:rPr>
        <w:t>.</w:t>
      </w:r>
      <w:r w:rsidRPr="008B7D9E">
        <w:rPr>
          <w:rStyle w:val="FootnoteReference"/>
          <w:rFonts w:ascii="Times New Roman" w:hAnsi="Times New Roman"/>
        </w:rPr>
        <w:footnoteReference w:id="5"/>
      </w:r>
    </w:p>
    <w:p w:rsidR="00FC6143" w:rsidRDefault="00FC6143" w:rsidP="00FC6143">
      <w:pPr>
        <w:pStyle w:val="Standard"/>
        <w:tabs>
          <w:tab w:val="left" w:pos="695"/>
        </w:tabs>
        <w:spacing w:line="360" w:lineRule="auto"/>
        <w:ind w:firstLine="680"/>
        <w:jc w:val="both"/>
      </w:pPr>
      <w:r>
        <w:rPr>
          <w:rFonts w:ascii="Times New Roman" w:hAnsi="Times New Roman"/>
        </w:rPr>
        <w:t xml:space="preserve">Sem prejuízo da reconhecida imperfeição da nomenclatura adotada na lei, tal preferência terminológica, por si só, não tem força para conferir ao instituto configuração de direito real. Nesse sentido, importante trazer a seguinte definição de Pedro Elias </w:t>
      </w:r>
      <w:proofErr w:type="spellStart"/>
      <w:r>
        <w:rPr>
          <w:rFonts w:ascii="Times New Roman" w:hAnsi="Times New Roman"/>
        </w:rPr>
        <w:t>Avvad</w:t>
      </w:r>
      <w:proofErr w:type="spellEnd"/>
      <w:r>
        <w:rPr>
          <w:rFonts w:ascii="Times New Roman" w:hAnsi="Times New Roman"/>
        </w:rPr>
        <w:t>:</w:t>
      </w:r>
    </w:p>
    <w:p w:rsidR="00FC6143" w:rsidRDefault="00FC6143" w:rsidP="00FC6143">
      <w:pPr>
        <w:pStyle w:val="Standard"/>
        <w:tabs>
          <w:tab w:val="left" w:pos="2963"/>
        </w:tabs>
        <w:ind w:left="2268"/>
        <w:jc w:val="both"/>
      </w:pPr>
      <w:r>
        <w:rPr>
          <w:rFonts w:ascii="Times New Roman" w:hAnsi="Times New Roman"/>
          <w:sz w:val="22"/>
          <w:szCs w:val="22"/>
        </w:rPr>
        <w:t xml:space="preserve">Multipropriedade é a denominação mais utilizada para uma forma de condomínio </w:t>
      </w:r>
      <w:r>
        <w:rPr>
          <w:rFonts w:ascii="Times New Roman" w:hAnsi="Times New Roman"/>
          <w:i/>
          <w:iCs/>
          <w:sz w:val="22"/>
          <w:szCs w:val="22"/>
        </w:rPr>
        <w:t>pro indiviso</w:t>
      </w:r>
      <w:r>
        <w:rPr>
          <w:rFonts w:ascii="Times New Roman" w:hAnsi="Times New Roman"/>
          <w:sz w:val="22"/>
          <w:szCs w:val="22"/>
        </w:rPr>
        <w:t xml:space="preserve"> na propriedade de um bem, em geral imóvel, mas </w:t>
      </w:r>
      <w:r>
        <w:rPr>
          <w:rFonts w:ascii="Times New Roman" w:hAnsi="Times New Roman"/>
          <w:sz w:val="22"/>
          <w:szCs w:val="22"/>
        </w:rPr>
        <w:lastRenderedPageBreak/>
        <w:t xml:space="preserve">que tem sua utilidade compartilhada entre os </w:t>
      </w:r>
      <w:r>
        <w:rPr>
          <w:rFonts w:ascii="Times New Roman" w:hAnsi="Times New Roman"/>
          <w:i/>
          <w:iCs/>
          <w:sz w:val="22"/>
          <w:szCs w:val="22"/>
        </w:rPr>
        <w:t xml:space="preserve">condôminos </w:t>
      </w:r>
      <w:r>
        <w:rPr>
          <w:rFonts w:ascii="Times New Roman" w:hAnsi="Times New Roman"/>
          <w:sz w:val="22"/>
          <w:szCs w:val="22"/>
        </w:rPr>
        <w:t>em parcelas fixas de tempo, previamente definidas, de sorte que todos tenham, perpetuamente, plena utilização do bem no espaço temporário que lhe foi atribuído.</w:t>
      </w:r>
      <w:r w:rsidRPr="008B7D9E">
        <w:rPr>
          <w:rStyle w:val="FootnoteReference"/>
          <w:rFonts w:ascii="Times New Roman" w:hAnsi="Times New Roman"/>
          <w:sz w:val="22"/>
          <w:szCs w:val="22"/>
        </w:rPr>
        <w:footnoteReference w:id="6"/>
      </w:r>
    </w:p>
    <w:p w:rsidR="00FC6143" w:rsidRDefault="00FC6143" w:rsidP="00FC6143">
      <w:pPr>
        <w:pStyle w:val="Standard"/>
        <w:tabs>
          <w:tab w:val="left" w:pos="2963"/>
        </w:tabs>
        <w:ind w:left="2268"/>
        <w:jc w:val="both"/>
        <w:rPr>
          <w:rFonts w:ascii="Times New Roman" w:hAnsi="Times New Roman"/>
          <w:sz w:val="22"/>
          <w:szCs w:val="22"/>
        </w:rPr>
      </w:pPr>
    </w:p>
    <w:p w:rsidR="00FC6143" w:rsidRDefault="00FC6143" w:rsidP="00FC6143">
      <w:pPr>
        <w:pStyle w:val="Standard"/>
        <w:tabs>
          <w:tab w:val="left" w:pos="695"/>
        </w:tabs>
        <w:spacing w:line="360" w:lineRule="auto"/>
        <w:ind w:firstLine="680"/>
        <w:jc w:val="both"/>
      </w:pPr>
      <w:r>
        <w:rPr>
          <w:rFonts w:ascii="Times New Roman" w:hAnsi="Times New Roman"/>
        </w:rPr>
        <w:t>É de se ressalvar que o judiciário já havia ingressado nesta discussão, ocasião em que coube ao STJ a mais relevante manifestação no sentido de considerar a multipropriedade como direito real.</w:t>
      </w:r>
      <w:r w:rsidRPr="008B7D9E">
        <w:rPr>
          <w:rStyle w:val="FootnoteReference"/>
          <w:rFonts w:ascii="Times New Roman" w:hAnsi="Times New Roman"/>
        </w:rPr>
        <w:footnoteReference w:id="7"/>
      </w:r>
      <w:r>
        <w:rPr>
          <w:rFonts w:ascii="Times New Roman" w:hAnsi="Times New Roman"/>
        </w:rPr>
        <w:t xml:space="preserve"> O Ministro Ricardo Villas Boas </w:t>
      </w:r>
      <w:proofErr w:type="spellStart"/>
      <w:r>
        <w:rPr>
          <w:rFonts w:ascii="Times New Roman" w:hAnsi="Times New Roman"/>
        </w:rPr>
        <w:t>Cueva</w:t>
      </w:r>
      <w:proofErr w:type="spellEnd"/>
      <w:r>
        <w:rPr>
          <w:rFonts w:ascii="Times New Roman" w:hAnsi="Times New Roman"/>
        </w:rPr>
        <w:t>, relator do caso, frisou, em seu voto, características que afastariam o caráter real da multipropriedade, quais sejam: as faculdades de uso, fruição e disposição atribuídas à propriedade – na multipropriedade, são limitadas ao período de tempo anual preestabelecido, ainda que se trate de direito perpétuo –; a destinação do bem, indispensável ao negócio jurídico, impede a liberdade quanto à escolha de um modo de uso ou fruição que o desvincule daquele destino originário; por fim, a impossibilidade de o multiproprietário efetuar modificações no imóvel ou em seu mobiliário, limitando, portanto, a liberdade de usar o bem.</w:t>
      </w:r>
      <w:r w:rsidRPr="008B7D9E">
        <w:rPr>
          <w:rStyle w:val="FootnoteReference"/>
          <w:rFonts w:ascii="Times New Roman" w:hAnsi="Times New Roman"/>
        </w:rPr>
        <w:footnoteReference w:id="8"/>
      </w:r>
    </w:p>
    <w:p w:rsidR="00FC6143" w:rsidRDefault="00FC6143" w:rsidP="00FC6143">
      <w:pPr>
        <w:pStyle w:val="Standard"/>
        <w:tabs>
          <w:tab w:val="left" w:pos="695"/>
        </w:tabs>
        <w:spacing w:line="360" w:lineRule="auto"/>
        <w:ind w:firstLine="680"/>
        <w:jc w:val="both"/>
      </w:pPr>
      <w:r>
        <w:rPr>
          <w:rFonts w:ascii="Times New Roman" w:hAnsi="Times New Roman"/>
        </w:rPr>
        <w:t>Não obstante as limitações acima, o julgamento proferido consagrou a tese que confere à multipropriedade natureza de direito real, destacando que o vínculo jurídico dela originado adere ao bem imóvel sobre o qual versa, sendo função do contrato apenas definir o objeto do direito e disciplinar a relação entre os multiproprietários.</w:t>
      </w:r>
      <w:r w:rsidRPr="008B7D9E">
        <w:rPr>
          <w:rStyle w:val="FootnoteReference"/>
          <w:rFonts w:ascii="Times New Roman" w:hAnsi="Times New Roman"/>
        </w:rPr>
        <w:footnoteReference w:id="9"/>
      </w:r>
    </w:p>
    <w:p w:rsidR="00FC6143" w:rsidRDefault="00FC6143" w:rsidP="00FC6143">
      <w:pPr>
        <w:pStyle w:val="Standard"/>
        <w:tabs>
          <w:tab w:val="left" w:pos="695"/>
        </w:tabs>
        <w:spacing w:line="360" w:lineRule="auto"/>
        <w:ind w:firstLine="680"/>
        <w:jc w:val="both"/>
      </w:pPr>
      <w:r>
        <w:rPr>
          <w:rFonts w:ascii="Times New Roman" w:hAnsi="Times New Roman"/>
        </w:rPr>
        <w:t>Outra questão suplantada com a nova lei diz respeito à própria inclusão dos artigos que tratam da multipropriedade no CC/02, em cumprimento aos princípios da tipicidade e taxatividade. Este fator, antes, servia de argumento para descaracterizar a natureza que se buscava imprimir ao instituto, pois que a doutrina mantinha entendimento de que somente a lei pode criar direitos reais.</w:t>
      </w:r>
      <w:r w:rsidRPr="008B7D9E">
        <w:rPr>
          <w:rStyle w:val="FootnoteReference"/>
          <w:rFonts w:ascii="Times New Roman" w:hAnsi="Times New Roman"/>
        </w:rPr>
        <w:footnoteReference w:id="10"/>
      </w:r>
    </w:p>
    <w:p w:rsidR="00FC6143" w:rsidRDefault="00FC6143" w:rsidP="00FC6143">
      <w:pPr>
        <w:pStyle w:val="Standard"/>
        <w:tabs>
          <w:tab w:val="left" w:pos="695"/>
        </w:tabs>
        <w:spacing w:line="360" w:lineRule="auto"/>
        <w:ind w:firstLine="680"/>
        <w:jc w:val="both"/>
      </w:pPr>
      <w:r>
        <w:rPr>
          <w:rFonts w:ascii="Times New Roman" w:hAnsi="Times New Roman"/>
        </w:rPr>
        <w:t>Outro nome de relevo na doutrina civilista, Sílvio de Salvo Venosa</w:t>
      </w:r>
      <w:r w:rsidRPr="008B7D9E">
        <w:rPr>
          <w:rStyle w:val="FootnoteReference"/>
          <w:rFonts w:ascii="Times New Roman" w:hAnsi="Times New Roman"/>
        </w:rPr>
        <w:footnoteReference w:id="11"/>
      </w:r>
      <w:r>
        <w:rPr>
          <w:rFonts w:ascii="Times New Roman" w:hAnsi="Times New Roman"/>
        </w:rPr>
        <w:t xml:space="preserve">, entende que a multipropriedade cria um direito real </w:t>
      </w:r>
      <w:r>
        <w:rPr>
          <w:rStyle w:val="Emphasis"/>
          <w:rFonts w:ascii="Times New Roman" w:hAnsi="Times New Roman"/>
        </w:rPr>
        <w:t>sui generis</w:t>
      </w:r>
      <w:r w:rsidRPr="004F1792">
        <w:rPr>
          <w:rStyle w:val="Emphasis"/>
          <w:rFonts w:ascii="Times New Roman" w:hAnsi="Times New Roman"/>
        </w:rPr>
        <w:t xml:space="preserve">. </w:t>
      </w:r>
      <w:r w:rsidRPr="003D74CB">
        <w:rPr>
          <w:rStyle w:val="Emphasis"/>
          <w:rFonts w:ascii="Times New Roman" w:hAnsi="Times New Roman"/>
          <w:i w:val="0"/>
        </w:rPr>
        <w:t>Pode-se</w:t>
      </w:r>
      <w:r>
        <w:rPr>
          <w:rFonts w:ascii="Times New Roman" w:hAnsi="Times New Roman"/>
        </w:rPr>
        <w:t xml:space="preserve"> usar, gozar e dispor da propriedade normalmente; porém, com uma limitação que não é apenas condominial, mas também temporal. Justamente </w:t>
      </w:r>
      <w:r>
        <w:rPr>
          <w:rFonts w:ascii="Times New Roman" w:hAnsi="Times New Roman"/>
          <w:bCs/>
        </w:rPr>
        <w:t xml:space="preserve">por assegurar a possibilidade de registro, transferência </w:t>
      </w:r>
      <w:proofErr w:type="spellStart"/>
      <w:r>
        <w:rPr>
          <w:rFonts w:ascii="Times New Roman" w:hAnsi="Times New Roman"/>
          <w:bCs/>
          <w:i/>
          <w:iCs/>
        </w:rPr>
        <w:t>inter</w:t>
      </w:r>
      <w:proofErr w:type="spellEnd"/>
      <w:r>
        <w:rPr>
          <w:rFonts w:ascii="Times New Roman" w:hAnsi="Times New Roman"/>
          <w:bCs/>
          <w:i/>
          <w:iCs/>
        </w:rPr>
        <w:t xml:space="preserve"> vivos </w:t>
      </w:r>
      <w:r>
        <w:rPr>
          <w:rFonts w:ascii="Times New Roman" w:hAnsi="Times New Roman"/>
          <w:bCs/>
        </w:rPr>
        <w:t xml:space="preserve">ou </w:t>
      </w:r>
      <w:r>
        <w:rPr>
          <w:rFonts w:ascii="Times New Roman" w:hAnsi="Times New Roman"/>
          <w:bCs/>
          <w:i/>
          <w:iCs/>
        </w:rPr>
        <w:lastRenderedPageBreak/>
        <w:t>mortis causa</w:t>
      </w:r>
      <w:r>
        <w:rPr>
          <w:rFonts w:ascii="Times New Roman" w:hAnsi="Times New Roman"/>
          <w:bCs/>
        </w:rPr>
        <w:t xml:space="preserve">, hipoteca, instituição de outro direito real sobre si; garantir ao proprietário o direito de uso, gozo e fruição do bem; e, ainda, respeitar os princípios da taxatividade e tipicidade, entre outros. </w:t>
      </w:r>
    </w:p>
    <w:p w:rsidR="00FC6143" w:rsidRDefault="00FC6143" w:rsidP="00FC6143">
      <w:pPr>
        <w:pStyle w:val="Standard"/>
        <w:tabs>
          <w:tab w:val="left" w:pos="695"/>
        </w:tabs>
        <w:spacing w:line="360" w:lineRule="auto"/>
        <w:ind w:firstLine="680"/>
        <w:jc w:val="both"/>
        <w:rPr>
          <w:rFonts w:ascii="Times New Roman" w:hAnsi="Times New Roman"/>
          <w:bCs/>
        </w:rPr>
      </w:pPr>
      <w:r>
        <w:rPr>
          <w:rFonts w:ascii="Times New Roman" w:hAnsi="Times New Roman"/>
          <w:bCs/>
        </w:rPr>
        <w:t>Dando sequência numa análise mais pragmática, o artigo 1.358-C prevê que o imóvel poderá ser dividido em diversas frações de tempo, às quais corresponderá a faculdade de uso e gozo com exclusividade. O titular da unidade periódica de tempo também será proprietário de uma fração ideal do imóvel, ou seja, se uma propriedade for dividida em três unidades periódicas, cada pessoa também será proprietária exclusiva de 1/3 (um terço) do imóvel-base.</w:t>
      </w:r>
    </w:p>
    <w:p w:rsidR="00FC6143" w:rsidRDefault="00FC6143" w:rsidP="00FC6143">
      <w:pPr>
        <w:pStyle w:val="Standard"/>
        <w:spacing w:line="360" w:lineRule="auto"/>
        <w:jc w:val="both"/>
      </w:pPr>
      <w:r>
        <w:rPr>
          <w:rFonts w:ascii="Times New Roman" w:hAnsi="Times New Roman"/>
        </w:rPr>
        <w:tab/>
        <w:t>Na Lei de Registros Públicos, foi inserida disposição que define a necessidade de criação de uma matrícula própria para cada fração de tempo, o que caracteriza ainda mais o caráter autônomo das unidades. Antes de adentrarmos mais nesse aspecto, importante também fazer menção ao parágrafo primeiro do artigo 1.358-E e ao parágrafo único do artigo 1.358-C, que afirmam que cada fração deverá ser de, no mínimo, 7 (sete) dias, e que a multipropriedade não se extinguirá se todas as frações pertencerem a um único multiproprietário.</w:t>
      </w:r>
    </w:p>
    <w:p w:rsidR="00FC6143" w:rsidRDefault="00FC6143" w:rsidP="00FC6143">
      <w:pPr>
        <w:pStyle w:val="Standard"/>
        <w:spacing w:line="360" w:lineRule="auto"/>
        <w:jc w:val="both"/>
      </w:pPr>
      <w:r>
        <w:rPr>
          <w:rFonts w:ascii="Times New Roman" w:hAnsi="Times New Roman"/>
        </w:rPr>
        <w:tab/>
        <w:t>O registro, ato por meio do qual nasce o instituto, deve, para tanto, conter todas as informações essenciais e anatômicas do condomínio em multipropriedade. Os artigos 1.358-F a 1.358-H trazem algumas regras referentes à instituição. Verifica-se da leitura que não há exigência de que a instituição ocorra por meio de escritura pública, podendo ser feita por meio de mero instrumento particular, seja por ato entre vivos ou testamento, bastando que haja menção à identificação do regime multiproprietário e à duração dos correspondentes períodos de tempo.</w:t>
      </w:r>
    </w:p>
    <w:p w:rsidR="00FC6143" w:rsidRDefault="00FC6143" w:rsidP="00FC6143">
      <w:pPr>
        <w:pStyle w:val="Textbody"/>
        <w:spacing w:after="0" w:line="360" w:lineRule="auto"/>
        <w:jc w:val="both"/>
      </w:pPr>
      <w:r>
        <w:rPr>
          <w:rFonts w:ascii="Times New Roman" w:hAnsi="Times New Roman"/>
        </w:rPr>
        <w:tab/>
        <w:t>Sílvio Venosa</w:t>
      </w:r>
      <w:r w:rsidRPr="008B7D9E">
        <w:rPr>
          <w:rStyle w:val="FootnoteReference"/>
          <w:rFonts w:ascii="Times New Roman" w:hAnsi="Times New Roman"/>
        </w:rPr>
        <w:footnoteReference w:id="12"/>
      </w:r>
      <w:r>
        <w:rPr>
          <w:rFonts w:ascii="Times New Roman" w:hAnsi="Times New Roman"/>
        </w:rPr>
        <w:t xml:space="preserve"> destaca a convenção da multipropriedade e os direitos e obrigações dos multiproprietários. Dentre alguns pontos importantes inseridos nos artigos 1.358-G e 1.358-I ao 1.358-K, destaca: a) a necessidade de se especificar direitos sobre as instalações, equipamentos e mobiliários, bem como forma de pagamento, de conservação e de limpeza; b) o número máximo de pessoas que podem ocupar o imóvel simultaneamente no período de cada fração de tempo; c) a criação de fundo de reserva para reposição e manutenção dos equipamentos, instalações e mobiliários; d) os direitos dos multiproprietários de uso, gozo, cessão e alienação das frações; e) e as obrigações de pagar as contribuições condominiais, ainda que renuncie ao uso e gozo, total ou parcial, das áreas comuns.</w:t>
      </w:r>
    </w:p>
    <w:p w:rsidR="00FC6143" w:rsidRDefault="00FC6143" w:rsidP="00FC6143">
      <w:pPr>
        <w:pStyle w:val="Textbody"/>
        <w:spacing w:after="0" w:line="360" w:lineRule="auto"/>
        <w:jc w:val="both"/>
      </w:pPr>
      <w:r>
        <w:rPr>
          <w:rFonts w:ascii="Times New Roman" w:hAnsi="Times New Roman"/>
        </w:rPr>
        <w:lastRenderedPageBreak/>
        <w:tab/>
        <w:t>Outro ponto relevante diz respeito à transferência da multipropriedade, contido no art. 1.358-L e, sobre ele, Cristiano Vieira Sobral Pinto</w:t>
      </w:r>
      <w:r w:rsidRPr="008B7D9E">
        <w:rPr>
          <w:rStyle w:val="FootnoteReference"/>
          <w:rFonts w:ascii="Times New Roman" w:hAnsi="Times New Roman"/>
        </w:rPr>
        <w:footnoteReference w:id="13"/>
      </w:r>
      <w:r>
        <w:rPr>
          <w:rStyle w:val="Footnoteanchor"/>
          <w:rFonts w:ascii="Times New Roman" w:hAnsi="Times New Roman"/>
        </w:rPr>
        <w:t xml:space="preserve"> </w:t>
      </w:r>
      <w:r>
        <w:rPr>
          <w:rFonts w:ascii="Times New Roman" w:hAnsi="Times New Roman"/>
        </w:rPr>
        <w:t>assevera:</w:t>
      </w:r>
    </w:p>
    <w:p w:rsidR="00FC6143" w:rsidRDefault="00FC6143" w:rsidP="00FC6143">
      <w:pPr>
        <w:pStyle w:val="Textbody"/>
        <w:spacing w:after="0" w:line="240" w:lineRule="auto"/>
        <w:jc w:val="both"/>
        <w:rPr>
          <w:rFonts w:ascii="Times New Roman" w:hAnsi="Times New Roman"/>
          <w:sz w:val="22"/>
          <w:szCs w:val="22"/>
        </w:rPr>
      </w:pPr>
    </w:p>
    <w:p w:rsidR="00FC6143" w:rsidRDefault="00FC6143" w:rsidP="00FC6143">
      <w:pPr>
        <w:pStyle w:val="Textbody"/>
        <w:spacing w:after="0" w:line="240" w:lineRule="auto"/>
        <w:ind w:left="2268"/>
        <w:jc w:val="both"/>
        <w:rPr>
          <w:rFonts w:ascii="Times New Roman" w:hAnsi="Times New Roman"/>
          <w:sz w:val="22"/>
          <w:szCs w:val="22"/>
        </w:rPr>
      </w:pPr>
      <w:r>
        <w:rPr>
          <w:rFonts w:ascii="Times New Roman" w:hAnsi="Times New Roman"/>
          <w:sz w:val="22"/>
          <w:szCs w:val="22"/>
        </w:rPr>
        <w:t xml:space="preserve">A transmissão do direito de multipropriedade e a sua produção de efeitos perante terceiros se darão na forma da lei civil e não dependerão de anuência ou </w:t>
      </w:r>
      <w:proofErr w:type="spellStart"/>
      <w:r>
        <w:rPr>
          <w:rFonts w:ascii="Times New Roman" w:hAnsi="Times New Roman"/>
          <w:sz w:val="22"/>
          <w:szCs w:val="22"/>
        </w:rPr>
        <w:t>cientificação</w:t>
      </w:r>
      <w:proofErr w:type="spellEnd"/>
      <w:r>
        <w:rPr>
          <w:rFonts w:ascii="Times New Roman" w:hAnsi="Times New Roman"/>
          <w:sz w:val="22"/>
          <w:szCs w:val="22"/>
        </w:rPr>
        <w:t xml:space="preserve"> dos demais </w:t>
      </w:r>
      <w:proofErr w:type="spellStart"/>
      <w:r>
        <w:rPr>
          <w:rFonts w:ascii="Times New Roman" w:hAnsi="Times New Roman"/>
          <w:sz w:val="22"/>
          <w:szCs w:val="22"/>
        </w:rPr>
        <w:t>multiproprietários</w:t>
      </w:r>
      <w:proofErr w:type="spellEnd"/>
      <w:r>
        <w:rPr>
          <w:rFonts w:ascii="Times New Roman" w:hAnsi="Times New Roman"/>
          <w:sz w:val="22"/>
          <w:szCs w:val="22"/>
        </w:rPr>
        <w:t>. Não haverá direito de preferência na alienação de fração de tempo, salvo se estabelecido no instrumento de instituição ou na convenção do condomínio em multipropriedade em favor dos demais multiproprietários ou do instituidor do condomínio em multipropriedade. E o adquirente será solidariamente responsável com o alienante pelas obrigações caso não obtenha a declaração de inexistência de débitos referente à fração de tempo no momento de sua aquisição.</w:t>
      </w:r>
    </w:p>
    <w:p w:rsidR="00FC6143" w:rsidRDefault="00FC6143" w:rsidP="00FC6143">
      <w:pPr>
        <w:pStyle w:val="Textbody"/>
        <w:spacing w:after="0" w:line="240" w:lineRule="auto"/>
        <w:jc w:val="both"/>
        <w:rPr>
          <w:rFonts w:ascii="Times New Roman" w:hAnsi="Times New Roman"/>
        </w:rPr>
      </w:pPr>
    </w:p>
    <w:p w:rsidR="00FC6143" w:rsidRDefault="00FC6143" w:rsidP="00FC6143">
      <w:pPr>
        <w:pStyle w:val="Textbody"/>
        <w:spacing w:after="0" w:line="360" w:lineRule="auto"/>
        <w:jc w:val="both"/>
        <w:rPr>
          <w:rFonts w:ascii="Times New Roman" w:hAnsi="Times New Roman"/>
        </w:rPr>
      </w:pPr>
      <w:r>
        <w:rPr>
          <w:rFonts w:ascii="Times New Roman" w:hAnsi="Times New Roman"/>
        </w:rPr>
        <w:tab/>
        <w:t xml:space="preserve">Como bem destacado, não há necessidade de anuência ou </w:t>
      </w:r>
      <w:proofErr w:type="spellStart"/>
      <w:r>
        <w:rPr>
          <w:rFonts w:ascii="Times New Roman" w:hAnsi="Times New Roman"/>
        </w:rPr>
        <w:t>cientificação</w:t>
      </w:r>
      <w:proofErr w:type="spellEnd"/>
      <w:r>
        <w:rPr>
          <w:rFonts w:ascii="Times New Roman" w:hAnsi="Times New Roman"/>
        </w:rPr>
        <w:t xml:space="preserve"> dos demais </w:t>
      </w:r>
      <w:proofErr w:type="spellStart"/>
      <w:r>
        <w:rPr>
          <w:rFonts w:ascii="Times New Roman" w:hAnsi="Times New Roman"/>
        </w:rPr>
        <w:t>multiproprietários</w:t>
      </w:r>
      <w:proofErr w:type="spellEnd"/>
      <w:r>
        <w:rPr>
          <w:rFonts w:ascii="Times New Roman" w:hAnsi="Times New Roman"/>
        </w:rPr>
        <w:t>, como também não há direito de preferência automático, até porque as unidades são autônomas e cada proprietário temporal também o é das frações-base correspondentes do imóvel.</w:t>
      </w:r>
    </w:p>
    <w:p w:rsidR="00FC6143" w:rsidRDefault="00FC6143" w:rsidP="00FC6143">
      <w:pPr>
        <w:pStyle w:val="Standard"/>
        <w:spacing w:line="360" w:lineRule="auto"/>
        <w:jc w:val="both"/>
      </w:pPr>
      <w:r>
        <w:rPr>
          <w:rFonts w:ascii="Times New Roman" w:hAnsi="Times New Roman"/>
        </w:rPr>
        <w:tab/>
        <w:t xml:space="preserve">Por fim, insta salientar que na lei não há nenhum indicativo quanto à multipropriedade sobre bens móveis. Atualmente, na Comissão de Constituição e Justiça e de Cidadania (CCJC), aguarda-se o parecer do relator sobre o Projeto de Lei nº 2419/2019. Em </w:t>
      </w:r>
      <w:proofErr w:type="gramStart"/>
      <w:r>
        <w:rPr>
          <w:rFonts w:ascii="Times New Roman" w:hAnsi="Times New Roman"/>
        </w:rPr>
        <w:t>sua  justificativa</w:t>
      </w:r>
      <w:proofErr w:type="gramEnd"/>
      <w:r w:rsidRPr="008B7D9E">
        <w:rPr>
          <w:rStyle w:val="FootnoteReference"/>
          <w:rFonts w:ascii="Times New Roman" w:hAnsi="Times New Roman"/>
        </w:rPr>
        <w:footnoteReference w:id="14"/>
      </w:r>
      <w:r>
        <w:rPr>
          <w:rFonts w:ascii="Times New Roman" w:hAnsi="Times New Roman"/>
        </w:rPr>
        <w:t>, o projeto relata que “os negócios de multipropriedade envolvendo bens móveis são uma realidade já existente e que, a cada dia, ganham ainda mais volume”, o que demanda uma maior atenção para esse campo.</w:t>
      </w:r>
    </w:p>
    <w:p w:rsidR="00FC6143" w:rsidRDefault="00FC6143" w:rsidP="00FC6143">
      <w:pPr>
        <w:pStyle w:val="Standard"/>
        <w:spacing w:line="360" w:lineRule="auto"/>
        <w:jc w:val="both"/>
        <w:rPr>
          <w:rFonts w:ascii="Times New Roman" w:hAnsi="Times New Roman"/>
        </w:rPr>
      </w:pPr>
      <w:r>
        <w:rPr>
          <w:rFonts w:ascii="Times New Roman" w:hAnsi="Times New Roman"/>
        </w:rPr>
        <w:tab/>
        <w:t>Enquanto não for regulamentada a matéria, parece-nos prudente não conferir natureza de direito real aos casos envolvendo bens móveis. Carlos Eduardo Elias de Oliveira</w:t>
      </w:r>
      <w:r w:rsidRPr="008B7D9E">
        <w:rPr>
          <w:rStyle w:val="FootnoteReference"/>
          <w:rFonts w:ascii="Times New Roman" w:hAnsi="Times New Roman"/>
        </w:rPr>
        <w:footnoteReference w:id="15"/>
      </w:r>
      <w:r>
        <w:rPr>
          <w:rFonts w:ascii="Times New Roman" w:hAnsi="Times New Roman"/>
        </w:rPr>
        <w:t xml:space="preserve"> chega a afirmar, inclusive, que, caso fosse admitida a aplicação analógica, haveria uma grande insegurança jurídica, “pois adquirentes de bens móveis estariam sob o risco de perderem, por evicção, parcialmente a coisa em favor de terceiros desconhecidos que tivessem ocultos contratos de </w:t>
      </w:r>
      <w:r>
        <w:rPr>
          <w:rFonts w:ascii="Times New Roman" w:hAnsi="Times New Roman"/>
          <w:i/>
          <w:iCs/>
        </w:rPr>
        <w:t xml:space="preserve">time </w:t>
      </w:r>
      <w:proofErr w:type="spellStart"/>
      <w:r>
        <w:rPr>
          <w:rFonts w:ascii="Times New Roman" w:hAnsi="Times New Roman"/>
          <w:i/>
          <w:iCs/>
        </w:rPr>
        <w:t>sharing</w:t>
      </w:r>
      <w:proofErr w:type="spellEnd"/>
      <w:r>
        <w:rPr>
          <w:rFonts w:ascii="Times New Roman" w:hAnsi="Times New Roman"/>
        </w:rPr>
        <w:t xml:space="preserve"> com o alienante”. </w:t>
      </w:r>
    </w:p>
    <w:p w:rsidR="00FC6143" w:rsidRDefault="00FC6143" w:rsidP="00FC6143">
      <w:pPr>
        <w:pStyle w:val="Standard"/>
        <w:spacing w:line="360" w:lineRule="auto"/>
        <w:ind w:firstLine="709"/>
        <w:jc w:val="both"/>
      </w:pPr>
      <w:r>
        <w:rPr>
          <w:rFonts w:ascii="Times New Roman" w:hAnsi="Times New Roman"/>
        </w:rPr>
        <w:lastRenderedPageBreak/>
        <w:t>Diante deste cenário, a operacionalização desses negócios deve ser feita por meio de contratos atípicos ou por meio de um condomínio tradicional, o que torna a constituição muito frágil e pouco atraente.</w:t>
      </w:r>
    </w:p>
    <w:p w:rsidR="00FC6143" w:rsidRDefault="00FC6143" w:rsidP="00FC6143">
      <w:pPr>
        <w:pStyle w:val="Standard"/>
        <w:spacing w:line="360" w:lineRule="auto"/>
        <w:jc w:val="both"/>
        <w:rPr>
          <w:rFonts w:ascii="Times New Roman" w:hAnsi="Times New Roman"/>
        </w:rPr>
      </w:pPr>
    </w:p>
    <w:p w:rsidR="00FC6143" w:rsidRDefault="00FC6143" w:rsidP="00FC6143">
      <w:pPr>
        <w:pStyle w:val="Standard"/>
        <w:spacing w:line="360" w:lineRule="auto"/>
        <w:jc w:val="both"/>
        <w:rPr>
          <w:rFonts w:ascii="Times New Roman" w:hAnsi="Times New Roman"/>
          <w:b/>
          <w:bCs/>
        </w:rPr>
      </w:pPr>
      <w:r>
        <w:rPr>
          <w:rFonts w:ascii="Times New Roman" w:hAnsi="Times New Roman"/>
          <w:b/>
          <w:bCs/>
        </w:rPr>
        <w:t>3. CONDOMÍNIOS MULTIPROPRIETÁRIO E EDILÍCIO – QUESTÕES PRÁTICAS</w:t>
      </w:r>
    </w:p>
    <w:p w:rsidR="00FC6143" w:rsidRDefault="00FC6143" w:rsidP="00FC6143">
      <w:pPr>
        <w:pStyle w:val="Standard"/>
        <w:spacing w:line="360" w:lineRule="auto"/>
        <w:jc w:val="both"/>
        <w:rPr>
          <w:rFonts w:ascii="Times New Roman" w:hAnsi="Times New Roman"/>
          <w:b/>
          <w:bCs/>
        </w:rPr>
      </w:pPr>
      <w:r>
        <w:rPr>
          <w:rFonts w:ascii="Times New Roman" w:hAnsi="Times New Roman"/>
          <w:b/>
          <w:bCs/>
        </w:rPr>
        <w:tab/>
      </w:r>
    </w:p>
    <w:p w:rsidR="00FC6143" w:rsidRDefault="00FC6143" w:rsidP="00FC6143">
      <w:pPr>
        <w:pStyle w:val="Standard"/>
        <w:tabs>
          <w:tab w:val="left" w:pos="709"/>
        </w:tabs>
        <w:spacing w:line="360" w:lineRule="auto"/>
        <w:jc w:val="both"/>
        <w:rPr>
          <w:rFonts w:ascii="Times New Roman" w:hAnsi="Times New Roman"/>
        </w:rPr>
      </w:pPr>
      <w:r>
        <w:rPr>
          <w:rFonts w:ascii="Times New Roman" w:hAnsi="Times New Roman"/>
        </w:rPr>
        <w:tab/>
        <w:t>O Código Civil prevê a existência de diversos tipos de condomínio, dentre eles, o geral, o de lotes, o edilício e, como visto, o multiproprietário. A ideia de potencialização do uso do imóvel torna-se uma realidade já em 1937 com a regulamentação do parcelamento do solo. Em seguida, foi editada a Lei 4.591/64, que trata das incorporações e do condomínio edilício. Mais recentes são as figuras do direito de laje, regulada em 2017 e, por fim, da multipropriedade, que parece atingir seu ponto mais ousado, com a possibilidade de um mesmo imóvel pertencer a várias pessoas, distinguindo-se, porém, pelo período em que se exerce a propriedade plena sobre ele.</w:t>
      </w:r>
    </w:p>
    <w:p w:rsidR="00FC6143" w:rsidRDefault="00FC6143" w:rsidP="00FC6143">
      <w:pPr>
        <w:pStyle w:val="Standard"/>
        <w:spacing w:line="360" w:lineRule="auto"/>
        <w:jc w:val="both"/>
        <w:rPr>
          <w:rFonts w:ascii="Times New Roman" w:hAnsi="Times New Roman"/>
          <w:bCs/>
        </w:rPr>
      </w:pPr>
      <w:r>
        <w:rPr>
          <w:rFonts w:ascii="Times New Roman" w:hAnsi="Times New Roman"/>
          <w:bCs/>
        </w:rPr>
        <w:tab/>
        <w:t>Pois bem, ao se inspirar em algumas das características do condomínio edilício, bem como adotá-la para suprir omissões, a legislação acaba por incorrer em situações que merecem uma análise mais detalhada.</w:t>
      </w:r>
    </w:p>
    <w:p w:rsidR="00FC6143" w:rsidRDefault="00FC6143" w:rsidP="00FC6143">
      <w:pPr>
        <w:pStyle w:val="Standard"/>
        <w:spacing w:line="360" w:lineRule="auto"/>
        <w:jc w:val="both"/>
      </w:pPr>
      <w:r>
        <w:rPr>
          <w:rFonts w:ascii="Times New Roman" w:hAnsi="Times New Roman"/>
          <w:bCs/>
        </w:rPr>
        <w:tab/>
        <w:t>De início, resta claro que a multipropriedade pode ser instituída em um imóvel isolado ou em um que esteja estabelecido em condomínio edilício, conforme art. 1.358-O. Para tanto, é necessária a previsão no ato de sua instituição, bem como a aceitação da maioria absoluta dos condôminos. Sobre este quórum, é possível que haja dúvida quando de sua certificação, pois que a lei fora omissa no detalhamento do que é considerado maioria absoluta, sendo praxe nos condomínios o quórum de dois terços para alterações desta magnitude</w:t>
      </w:r>
      <w:r w:rsidRPr="00AD2804">
        <w:rPr>
          <w:rFonts w:ascii="Times New Roman" w:hAnsi="Times New Roman"/>
          <w:bCs/>
        </w:rPr>
        <w:t xml:space="preserve"> (informação verbal)</w:t>
      </w:r>
      <w:r w:rsidRPr="00AD2804">
        <w:rPr>
          <w:rStyle w:val="FootnoteReference"/>
          <w:rFonts w:ascii="Times New Roman" w:hAnsi="Times New Roman"/>
          <w:bCs/>
        </w:rPr>
        <w:footnoteReference w:id="16"/>
      </w:r>
      <w:r w:rsidRPr="00AD2804">
        <w:rPr>
          <w:rFonts w:ascii="Times New Roman" w:hAnsi="Times New Roman"/>
          <w:bCs/>
        </w:rPr>
        <w:t>.</w:t>
      </w:r>
      <w:r>
        <w:rPr>
          <w:rFonts w:ascii="Times New Roman" w:hAnsi="Times New Roman"/>
          <w:bCs/>
        </w:rPr>
        <w:t xml:space="preserve"> Entendemos, porém, que na aplicação do art. 4º do LINDB, utilizando os mesmos costumes, é de se entender que o termo “maioria absoluta” é definido como a metade mais um, devendo ser este, portanto, o quórum para a autorização prevista no artigo acima.</w:t>
      </w:r>
    </w:p>
    <w:p w:rsidR="00FC6143" w:rsidRDefault="00FC6143" w:rsidP="00FC6143">
      <w:pPr>
        <w:pStyle w:val="Standard"/>
        <w:spacing w:line="360" w:lineRule="auto"/>
        <w:jc w:val="both"/>
      </w:pPr>
      <w:r>
        <w:rPr>
          <w:rFonts w:ascii="Times New Roman" w:hAnsi="Times New Roman"/>
          <w:bCs/>
        </w:rPr>
        <w:tab/>
        <w:t xml:space="preserve">Ainda em decorrência desta semelhança, recai sobre o condomínio em multipropriedade a questão sobre seu enquadramento como pessoa jurídica ou não, debate que, antes direcionado ao condomínio edilício, enseja fortes discussões na doutrina e jurisprudência nacionais. Apesar do rol expresso contido no art. 44 do CC/02, que trata das pessoas jurídicas de direito privado, o Enunciado n. 144 do Conselho de Justiça Federal destacou seu caráter meramente exemplificativo e, embora não haja definição acerca da </w:t>
      </w:r>
      <w:r>
        <w:rPr>
          <w:rFonts w:ascii="Times New Roman" w:hAnsi="Times New Roman"/>
          <w:bCs/>
        </w:rPr>
        <w:lastRenderedPageBreak/>
        <w:t>querela, prevalece o entendimento de que o condomínio edilício não possui personalidade jurídica e, por arrastamento, também não a possuirá o condomínio multiproprietário.</w:t>
      </w:r>
      <w:r w:rsidRPr="008B7D9E">
        <w:rPr>
          <w:rStyle w:val="FootnoteReference"/>
          <w:rFonts w:ascii="Times New Roman" w:hAnsi="Times New Roman"/>
          <w:bCs/>
        </w:rPr>
        <w:footnoteReference w:id="17"/>
      </w:r>
    </w:p>
    <w:p w:rsidR="00FC6143" w:rsidRDefault="00FC6143" w:rsidP="00FC6143">
      <w:pPr>
        <w:pStyle w:val="Standard"/>
        <w:spacing w:line="360" w:lineRule="auto"/>
        <w:jc w:val="both"/>
      </w:pPr>
      <w:r>
        <w:rPr>
          <w:rFonts w:ascii="Times New Roman" w:hAnsi="Times New Roman"/>
          <w:bCs/>
        </w:rPr>
        <w:tab/>
        <w:t xml:space="preserve">Indo adiante, é de se destacar que, quando a multipropriedade for instaurada em condomínio edilício, haverá a necessidade de duas convenções, a do próprio condomínio e a da multipropriedade </w:t>
      </w:r>
      <w:r w:rsidRPr="00AD2804">
        <w:rPr>
          <w:rFonts w:ascii="Times New Roman" w:hAnsi="Times New Roman"/>
          <w:bCs/>
        </w:rPr>
        <w:t>(informação verbal)</w:t>
      </w:r>
      <w:r w:rsidRPr="00AD2804">
        <w:rPr>
          <w:rStyle w:val="FootnoteReference"/>
          <w:rFonts w:ascii="Times New Roman" w:hAnsi="Times New Roman"/>
          <w:bCs/>
        </w:rPr>
        <w:footnoteReference w:id="18"/>
      </w:r>
      <w:r>
        <w:rPr>
          <w:rFonts w:ascii="Times New Roman" w:hAnsi="Times New Roman"/>
          <w:bCs/>
        </w:rPr>
        <w:t>. Ainda sob o prisma de sua instituição, por ser omisso o texto do art. 1.358-F, deve-se buscar os requisitos formais para o ato no art. 1.332, do CC/02, e art. 1º, §2º, da Lei nº. 4.591/64, os quais versam sobre o condomínio edilício.</w:t>
      </w:r>
      <w:r w:rsidRPr="008B7D9E">
        <w:rPr>
          <w:rStyle w:val="FootnoteReference"/>
          <w:rFonts w:ascii="Times New Roman" w:hAnsi="Times New Roman"/>
          <w:bCs/>
        </w:rPr>
        <w:footnoteReference w:id="19"/>
      </w:r>
    </w:p>
    <w:p w:rsidR="00FC6143" w:rsidRDefault="00FC6143" w:rsidP="00FC6143">
      <w:pPr>
        <w:pStyle w:val="Standard"/>
        <w:spacing w:line="360" w:lineRule="auto"/>
        <w:jc w:val="both"/>
      </w:pPr>
      <w:r>
        <w:rPr>
          <w:rFonts w:ascii="Times New Roman" w:hAnsi="Times New Roman"/>
          <w:bCs/>
        </w:rPr>
        <w:tab/>
        <w:t>No tocante à administração da multipropriedade, cabe aos multiproprietários eleger uma pessoa para administrar a coisa comum, sendo prescindível sua condição como condômino. A função a ser exercida envolverá a resolução de questões referentes ao imóvel, coordenando sua utilização e determinando, inclusive, o período de gozo a ser usufruído. Também lhe cabe submeter orçamentos à aprovação pela maioria simples dos condôminos em assembleia, sendo responsável pela cobrança das quotas de custeio de responsabilidade dos multiproprietários, além do pagamento, com os fundos comuns arrecadados, de todas as despesas comuns.</w:t>
      </w:r>
      <w:r w:rsidRPr="008B7D9E">
        <w:rPr>
          <w:rStyle w:val="FootnoteReference"/>
          <w:rFonts w:ascii="Times New Roman" w:hAnsi="Times New Roman"/>
          <w:bCs/>
        </w:rPr>
        <w:footnoteReference w:id="20"/>
      </w:r>
    </w:p>
    <w:p w:rsidR="00FC6143" w:rsidRDefault="00FC6143" w:rsidP="00FC6143">
      <w:pPr>
        <w:pStyle w:val="Standard"/>
        <w:spacing w:line="360" w:lineRule="auto"/>
        <w:jc w:val="both"/>
      </w:pPr>
      <w:r>
        <w:rPr>
          <w:rFonts w:ascii="Times New Roman" w:hAnsi="Times New Roman"/>
          <w:bCs/>
        </w:rPr>
        <w:tab/>
        <w:t>Dispositivo que certamente abrirá margem para questionamentos é o contido no § 4º do art. 1.358-R, que permite ao administrador alterar o regimento interno quanto aos aspectos estritamente operacionais da gestão da multipropriedade no condomínio edilício, o que vai ao encontro da ampla participação da assembleia na tomada de decisões do condomínio (informação verbal)</w:t>
      </w:r>
      <w:r w:rsidRPr="008B7D9E">
        <w:rPr>
          <w:rStyle w:val="FootnoteReference"/>
          <w:rFonts w:ascii="Times New Roman" w:hAnsi="Times New Roman"/>
          <w:bCs/>
        </w:rPr>
        <w:footnoteReference w:id="21"/>
      </w:r>
      <w:r>
        <w:rPr>
          <w:rFonts w:ascii="Times New Roman" w:hAnsi="Times New Roman"/>
          <w:bCs/>
        </w:rPr>
        <w:t>. Seguindo este trilho, de participação, é de se pontuar que o voto dos multiproprietários será proporcional à fração ideal da respectiva unidade periódica, conforme dispõe o art. 1.358-I, IV, “b”.</w:t>
      </w:r>
    </w:p>
    <w:p w:rsidR="00FC6143" w:rsidRDefault="00FC6143" w:rsidP="00FC6143">
      <w:pPr>
        <w:pStyle w:val="Standard"/>
        <w:spacing w:line="360" w:lineRule="auto"/>
        <w:jc w:val="both"/>
      </w:pPr>
      <w:r>
        <w:rPr>
          <w:rFonts w:ascii="Times New Roman" w:hAnsi="Times New Roman"/>
          <w:bCs/>
        </w:rPr>
        <w:tab/>
        <w:t xml:space="preserve">Interessante disposição também é a contida no art. 1.358-N, que prevê a possibilidade de ser destinada uma fração de tempo para a realização de reparos indispensáveis ao exercício normal do direito de multipropriedade. É de se imaginar que este período possa coincidir com o de outro multiproprietário, que, fatalmente, perderá tempo de uso de sua propriedade. Uma solução possível seria a pulverização deste período entre todos os outros, incidindo sobre </w:t>
      </w:r>
      <w:r>
        <w:rPr>
          <w:rFonts w:ascii="Times New Roman" w:hAnsi="Times New Roman"/>
          <w:bCs/>
        </w:rPr>
        <w:lastRenderedPageBreak/>
        <w:t>todos os multiproprietários.</w:t>
      </w:r>
      <w:r w:rsidRPr="008B7D9E">
        <w:rPr>
          <w:rStyle w:val="FootnoteReference"/>
          <w:rFonts w:ascii="Times New Roman" w:hAnsi="Times New Roman"/>
          <w:bCs/>
        </w:rPr>
        <w:footnoteReference w:id="22"/>
      </w:r>
      <w:r>
        <w:rPr>
          <w:rFonts w:ascii="Times New Roman" w:hAnsi="Times New Roman"/>
          <w:bCs/>
        </w:rPr>
        <w:t xml:space="preserve"> Todavia, não se pode desconsiderar a possibilidade de previsão de compensação pecuniária por parte dos demais que não tenham sido afetados pelo período de conservação. De todo modo, deve-se pensar em estipular tais questões logo na convenção do condomínio multiproprietário.</w:t>
      </w:r>
    </w:p>
    <w:p w:rsidR="00FC6143" w:rsidRDefault="00FC6143" w:rsidP="00FC6143">
      <w:pPr>
        <w:pStyle w:val="Standard"/>
        <w:spacing w:line="360" w:lineRule="auto"/>
        <w:jc w:val="both"/>
      </w:pPr>
      <w:r>
        <w:rPr>
          <w:rFonts w:ascii="Times New Roman" w:hAnsi="Times New Roman"/>
          <w:bCs/>
        </w:rPr>
        <w:tab/>
        <w:t xml:space="preserve">Abordando a parte final deste tópico, faz-se necessária uma reflexão sobre algumas das punições previstas ao multiproprietário no art. 1.358-S. A previsão contida em seu parágrafo único vem recebendo a denominação de anticrese legal por parte da doutrina. Isso porque o condômino multiproprietário inadimplente poderá ser proibido de usar sua unidade temporal, a fim de que seja explorada economicamente e seu lucro revertido para pagamento da dívida original. Tal hipótese restringe-se aos casos nos quais o próprio imóvel está sob o regime de </w:t>
      </w:r>
      <w:r>
        <w:rPr>
          <w:rFonts w:ascii="Times New Roman" w:hAnsi="Times New Roman"/>
          <w:bCs/>
          <w:i/>
          <w:iCs/>
        </w:rPr>
        <w:t xml:space="preserve">pool, </w:t>
      </w:r>
      <w:r>
        <w:rPr>
          <w:rFonts w:ascii="Times New Roman" w:hAnsi="Times New Roman"/>
          <w:bCs/>
        </w:rPr>
        <w:t>em que o multiproprietário cede seus direitos de fruição sobre a unidade periódica que lhe pertence a um operador hoteleiro, mediante remuneração obtida com o fruto das hospedagens que se seguirão.</w:t>
      </w:r>
      <w:r w:rsidRPr="008B7D9E">
        <w:rPr>
          <w:rStyle w:val="FootnoteReference"/>
          <w:rFonts w:ascii="Times New Roman" w:hAnsi="Times New Roman"/>
          <w:bCs/>
        </w:rPr>
        <w:footnoteReference w:id="23"/>
      </w:r>
    </w:p>
    <w:p w:rsidR="00FC6143" w:rsidRDefault="00FC6143" w:rsidP="00FC6143">
      <w:pPr>
        <w:pStyle w:val="Standard"/>
        <w:spacing w:line="360" w:lineRule="auto"/>
        <w:jc w:val="both"/>
      </w:pPr>
      <w:r>
        <w:rPr>
          <w:rFonts w:ascii="Times New Roman" w:hAnsi="Times New Roman"/>
          <w:bCs/>
        </w:rPr>
        <w:tab/>
        <w:t>A doutrina vem destacando o caráter inconstitucional desta sanção. Não se pode admitir que a inadimplência, por si só, possa gerar a privação do uso da unidade autônoma, o que violaria a proteção constitucional da propriedade privada e ao direito social de moradia.</w:t>
      </w:r>
      <w:r w:rsidRPr="008B7D9E">
        <w:rPr>
          <w:rStyle w:val="FootnoteReference"/>
          <w:rFonts w:ascii="Times New Roman" w:hAnsi="Times New Roman"/>
          <w:bCs/>
        </w:rPr>
        <w:footnoteReference w:id="24"/>
      </w:r>
    </w:p>
    <w:p w:rsidR="00FC6143" w:rsidRDefault="00FC6143" w:rsidP="00FC6143">
      <w:pPr>
        <w:pStyle w:val="Standard"/>
        <w:spacing w:line="360" w:lineRule="auto"/>
        <w:jc w:val="both"/>
      </w:pPr>
      <w:r>
        <w:rPr>
          <w:rFonts w:ascii="Times New Roman" w:hAnsi="Times New Roman"/>
          <w:bCs/>
        </w:rPr>
        <w:tab/>
        <w:t xml:space="preserve">Analisando o tema, </w:t>
      </w:r>
      <w:proofErr w:type="spellStart"/>
      <w:r>
        <w:rPr>
          <w:rFonts w:ascii="Times New Roman" w:hAnsi="Times New Roman"/>
          <w:bCs/>
        </w:rPr>
        <w:t>Tepedino</w:t>
      </w:r>
      <w:proofErr w:type="spellEnd"/>
      <w:r w:rsidRPr="008B7D9E">
        <w:rPr>
          <w:rStyle w:val="FootnoteReference"/>
          <w:rFonts w:ascii="Times New Roman" w:hAnsi="Times New Roman"/>
          <w:bCs/>
        </w:rPr>
        <w:footnoteReference w:id="25"/>
      </w:r>
      <w:r>
        <w:rPr>
          <w:rFonts w:ascii="Times New Roman" w:hAnsi="Times New Roman"/>
          <w:bCs/>
        </w:rPr>
        <w:t xml:space="preserve"> ressalta que a medida deve ser regulada na convenção, assegurando-se a ampla defesa de cada titular, podendo o condomínio inserir a unidade no </w:t>
      </w:r>
      <w:r>
        <w:rPr>
          <w:rFonts w:ascii="Times New Roman" w:hAnsi="Times New Roman"/>
          <w:bCs/>
          <w:i/>
          <w:iCs/>
        </w:rPr>
        <w:t xml:space="preserve">pool </w:t>
      </w:r>
      <w:r>
        <w:rPr>
          <w:rFonts w:ascii="Times New Roman" w:hAnsi="Times New Roman"/>
          <w:bCs/>
        </w:rPr>
        <w:t>hoteleiro se houver previsão em convenção de tal destinação econômica.</w:t>
      </w:r>
    </w:p>
    <w:p w:rsidR="00FC6143" w:rsidRDefault="00FC6143" w:rsidP="00FC6143">
      <w:pPr>
        <w:pStyle w:val="Standard"/>
        <w:spacing w:line="360" w:lineRule="auto"/>
        <w:jc w:val="both"/>
      </w:pPr>
      <w:r>
        <w:rPr>
          <w:rFonts w:ascii="Times New Roman" w:hAnsi="Times New Roman"/>
          <w:bCs/>
        </w:rPr>
        <w:tab/>
        <w:t>Por fim, é necessário abordar a questão da sanção ao condômino antissocial, que, apesar de não possuir previsão expressa no regimento legal do condomínio multiproprietário, está prevista no condomínio edilício, o que, partindo de uma interpretação analógica, pode ser utilizada quando do descumprimento reiterado dos deveres inerentes à condição de condômino multiproprietário</w:t>
      </w:r>
      <w:r>
        <w:rPr>
          <w:rFonts w:ascii="Times New Roman" w:hAnsi="Times New Roman"/>
        </w:rPr>
        <w:t xml:space="preserve">. Apresenta-se cabível a privação temporária e até definitiva do condômino que, por conta de seu comportamento, cria </w:t>
      </w:r>
      <w:proofErr w:type="spellStart"/>
      <w:r>
        <w:rPr>
          <w:rFonts w:ascii="Times New Roman" w:hAnsi="Times New Roman"/>
        </w:rPr>
        <w:t>insuportabilidade</w:t>
      </w:r>
      <w:proofErr w:type="spellEnd"/>
      <w:r>
        <w:rPr>
          <w:rFonts w:ascii="Times New Roman" w:hAnsi="Times New Roman"/>
        </w:rPr>
        <w:t xml:space="preserve"> de convivência, desde que lhe seja assegurada a ampla defesa e o contraditório. Ressalte-se, porém, que para a </w:t>
      </w:r>
      <w:r>
        <w:rPr>
          <w:rFonts w:ascii="Times New Roman" w:hAnsi="Times New Roman"/>
        </w:rPr>
        <w:lastRenderedPageBreak/>
        <w:t>efetivação deste tipo de sanção faz-se necessária a autorização expressa da assembleia, obedecido o quórum qualificado de dois terços dos condôminos (informação verbal)</w:t>
      </w:r>
      <w:r w:rsidRPr="008B7D9E">
        <w:rPr>
          <w:rStyle w:val="FootnoteReference"/>
          <w:rFonts w:ascii="Times New Roman" w:hAnsi="Times New Roman"/>
        </w:rPr>
        <w:footnoteReference w:id="26"/>
      </w:r>
      <w:r>
        <w:rPr>
          <w:rFonts w:ascii="Times New Roman" w:hAnsi="Times New Roman"/>
        </w:rPr>
        <w:t>.</w:t>
      </w:r>
    </w:p>
    <w:p w:rsidR="00FC6143" w:rsidRDefault="00FC6143" w:rsidP="00FC6143">
      <w:pPr>
        <w:pStyle w:val="Standard"/>
        <w:spacing w:line="360" w:lineRule="auto"/>
        <w:jc w:val="both"/>
        <w:rPr>
          <w:rFonts w:ascii="Times New Roman" w:hAnsi="Times New Roman"/>
          <w:sz w:val="20"/>
        </w:rPr>
      </w:pPr>
    </w:p>
    <w:p w:rsidR="00FC6143" w:rsidRDefault="00FC6143" w:rsidP="00FC6143">
      <w:pPr>
        <w:pStyle w:val="Standard"/>
        <w:spacing w:line="360" w:lineRule="auto"/>
        <w:jc w:val="both"/>
        <w:rPr>
          <w:rFonts w:ascii="Times New Roman" w:hAnsi="Times New Roman"/>
          <w:b/>
          <w:bCs/>
        </w:rPr>
      </w:pPr>
      <w:r>
        <w:rPr>
          <w:rFonts w:ascii="Times New Roman" w:hAnsi="Times New Roman"/>
          <w:b/>
          <w:bCs/>
        </w:rPr>
        <w:t>4. RESPONSABILIDADE TRIBUTÁRIA RELATIVA A IMÓVEL EM REGIME DE MULTIPRORIEDADE</w:t>
      </w:r>
    </w:p>
    <w:p w:rsidR="00FC6143" w:rsidRDefault="00FC6143" w:rsidP="00FC6143">
      <w:pPr>
        <w:pStyle w:val="Standard"/>
        <w:spacing w:line="360" w:lineRule="auto"/>
        <w:jc w:val="both"/>
        <w:rPr>
          <w:rFonts w:ascii="Times New Roman" w:hAnsi="Times New Roman"/>
        </w:rPr>
      </w:pPr>
    </w:p>
    <w:p w:rsidR="00FC6143" w:rsidRDefault="00FC6143" w:rsidP="00FC6143">
      <w:pPr>
        <w:pStyle w:val="Standard"/>
        <w:spacing w:line="360" w:lineRule="auto"/>
        <w:jc w:val="both"/>
        <w:rPr>
          <w:rFonts w:ascii="Times New Roman" w:hAnsi="Times New Roman"/>
        </w:rPr>
      </w:pPr>
      <w:r>
        <w:rPr>
          <w:rFonts w:ascii="Times New Roman" w:hAnsi="Times New Roman"/>
        </w:rPr>
        <w:tab/>
        <w:t>Inicialmente, insta registrar a mensagem de veto estampada no antigo projeto da lei que regula a multipropriedade no Brasil, de nº 763, de 20 de dezembro de 2018, vetando os parágrafos 3º, 4º e 5º do art. 1.358-J, do Código Civil, acrescidos pelo artigo 1º da lei de multipropriedade:</w:t>
      </w:r>
    </w:p>
    <w:p w:rsidR="00FC6143" w:rsidRDefault="00FC6143" w:rsidP="00FC6143">
      <w:pPr>
        <w:pStyle w:val="Standard"/>
        <w:ind w:left="2268"/>
        <w:jc w:val="both"/>
      </w:pPr>
      <w:r>
        <w:rPr>
          <w:rFonts w:ascii="Times New Roman" w:hAnsi="Times New Roman"/>
          <w:sz w:val="22"/>
          <w:szCs w:val="22"/>
        </w:rPr>
        <w:t>Os dispositivos substituem a solidariedade tributária (artigo 124 do Código Tributário Nacional) pela proporcionalidade quanto à obrigação pelo pagamento e pela cobrança de tributos e outros encargos incidentes sobre o imóvel com multipropriedade. No entanto, cabe à Lei Complementar dispor a respeito de normas gerais em matéria tributária (artigo 146, III, da Constituição). Ademais, geram insegurança jurídica ao criar situação de enquadramento diversa para contribuintes em razão da multipropriedade, violando o princípio da isonomia (art. 150, II, da Constituição). Por fim, poderiam afetar de forma negativa a arrecadação e o regular recolhimento de tributos.</w:t>
      </w:r>
    </w:p>
    <w:p w:rsidR="00FC6143" w:rsidRDefault="00FC6143" w:rsidP="00FC6143">
      <w:pPr>
        <w:pStyle w:val="Standard"/>
        <w:jc w:val="both"/>
        <w:rPr>
          <w:rFonts w:ascii="Times New Roman" w:hAnsi="Times New Roman"/>
        </w:rPr>
      </w:pPr>
      <w:r>
        <w:rPr>
          <w:rFonts w:ascii="Times New Roman" w:hAnsi="Times New Roman"/>
        </w:rPr>
        <w:tab/>
      </w:r>
    </w:p>
    <w:p w:rsidR="00FC6143" w:rsidRDefault="00FC6143" w:rsidP="00FC6143">
      <w:pPr>
        <w:pStyle w:val="Standard"/>
        <w:spacing w:line="360" w:lineRule="auto"/>
        <w:jc w:val="both"/>
        <w:rPr>
          <w:rFonts w:ascii="Times New Roman" w:hAnsi="Times New Roman"/>
        </w:rPr>
      </w:pPr>
      <w:r>
        <w:rPr>
          <w:rFonts w:ascii="Times New Roman" w:hAnsi="Times New Roman"/>
        </w:rPr>
        <w:tab/>
        <w:t xml:space="preserve">Como pode ser visto, o veto presidencial entendeu que deveria haver solidariedade passiva entre os proprietários de cada unidade temporal pelos encargos tributários incidentes sobre o imóvel com multipropriedade, sob a alegação de que não caberia à legislação ordinária a modificação de normas gerais em matéria tributária, segundo aduz o art. 146, III, da Constituição Federal (1988). Tal entendimento baseou-se, principalmente, além do citado dispositivo constitucional, no art. 124, I, do Código Tributário Nacional, que afirma que são “solidariamente obrigadas as pessoas que tenham interesse comum na situação que constitua o fato gerador da obrigação principal”. </w:t>
      </w:r>
    </w:p>
    <w:p w:rsidR="00FC6143" w:rsidRDefault="00FC6143" w:rsidP="00FC6143">
      <w:pPr>
        <w:pStyle w:val="Standard"/>
        <w:spacing w:line="360" w:lineRule="auto"/>
        <w:ind w:firstLine="709"/>
        <w:jc w:val="both"/>
      </w:pPr>
      <w:r>
        <w:rPr>
          <w:rFonts w:ascii="Times New Roman" w:hAnsi="Times New Roman"/>
        </w:rPr>
        <w:t>Todavia, tal entendimento não merece prosperar. Para ilustrar esse posicionamento, importante registrar o que diz Carlos Eduardo Elias de Oliveira sobre a incidência de IPTU no regime de multipropriedade:</w:t>
      </w:r>
    </w:p>
    <w:p w:rsidR="00FC6143" w:rsidRDefault="00FC6143" w:rsidP="00FC6143">
      <w:pPr>
        <w:pStyle w:val="Standard"/>
        <w:jc w:val="both"/>
        <w:rPr>
          <w:rFonts w:ascii="Times New Roman" w:hAnsi="Times New Roman"/>
        </w:rPr>
      </w:pPr>
    </w:p>
    <w:p w:rsidR="00FC6143" w:rsidRDefault="00FC6143" w:rsidP="00FC6143">
      <w:pPr>
        <w:pStyle w:val="Standard"/>
        <w:ind w:left="2268"/>
        <w:jc w:val="both"/>
      </w:pPr>
      <w:r>
        <w:rPr>
          <w:rFonts w:ascii="Times New Roman" w:hAnsi="Times New Roman"/>
          <w:sz w:val="22"/>
          <w:szCs w:val="22"/>
        </w:rPr>
        <w:t xml:space="preserve">Como consequências de o direito de propriedade sobre a unidade periódica ser direito real sobre coisa própria, o IPTU só recai sobre a unidade periódica. Logo, os demais multiproprietários não podem ser responsabilizados pela dívida de IPTU da unidade. O fato gerador do IPTU é o direito real de propriedade do imóvel periódico, e esse conceito é dado </w:t>
      </w:r>
      <w:r>
        <w:rPr>
          <w:rFonts w:ascii="Times New Roman" w:hAnsi="Times New Roman"/>
          <w:sz w:val="22"/>
          <w:szCs w:val="22"/>
        </w:rPr>
        <w:lastRenderedPageBreak/>
        <w:t>pelo Direito Civil, que tem de ser observado pelo Fisco à luz do art. 110 do CTN.</w:t>
      </w:r>
      <w:r w:rsidRPr="008B7D9E">
        <w:rPr>
          <w:rStyle w:val="FootnoteReference"/>
          <w:rFonts w:ascii="Times New Roman" w:hAnsi="Times New Roman"/>
          <w:sz w:val="22"/>
          <w:szCs w:val="22"/>
        </w:rPr>
        <w:footnoteReference w:id="27"/>
      </w:r>
    </w:p>
    <w:p w:rsidR="00FC6143" w:rsidRDefault="00FC6143" w:rsidP="00FC6143">
      <w:pPr>
        <w:pStyle w:val="Standard"/>
        <w:jc w:val="both"/>
        <w:rPr>
          <w:rFonts w:ascii="Times New Roman" w:hAnsi="Times New Roman"/>
        </w:rPr>
      </w:pPr>
    </w:p>
    <w:p w:rsidR="00FC6143" w:rsidRDefault="00FC6143" w:rsidP="00FC6143">
      <w:pPr>
        <w:pStyle w:val="Standard"/>
        <w:spacing w:line="360" w:lineRule="auto"/>
        <w:jc w:val="both"/>
        <w:rPr>
          <w:rFonts w:ascii="Times New Roman" w:hAnsi="Times New Roman"/>
        </w:rPr>
      </w:pPr>
      <w:r>
        <w:rPr>
          <w:rFonts w:ascii="Times New Roman" w:hAnsi="Times New Roman"/>
        </w:rPr>
        <w:tab/>
        <w:t>O mesmo doutrinador continua seu excerto, agora fazendo menção à Lei de Registros Públicos e à mensagem do veto presidencial destacada anteriormente:</w:t>
      </w:r>
    </w:p>
    <w:p w:rsidR="00FC6143" w:rsidRDefault="00FC6143" w:rsidP="00FC6143">
      <w:pPr>
        <w:pStyle w:val="Standard"/>
        <w:jc w:val="both"/>
        <w:rPr>
          <w:rFonts w:ascii="Times New Roman" w:hAnsi="Times New Roman"/>
        </w:rPr>
      </w:pPr>
    </w:p>
    <w:p w:rsidR="00FC6143" w:rsidRDefault="00FC6143" w:rsidP="00FC6143">
      <w:pPr>
        <w:pStyle w:val="Textbody"/>
        <w:spacing w:line="240" w:lineRule="auto"/>
        <w:ind w:left="2268"/>
        <w:jc w:val="both"/>
      </w:pPr>
      <w:r>
        <w:rPr>
          <w:rFonts w:ascii="Times New Roman" w:hAnsi="Times New Roman"/>
          <w:sz w:val="22"/>
          <w:szCs w:val="22"/>
        </w:rPr>
        <w:t>O Direito Civil trata a unidade periódica como imóvel autônomo e, portanto, um multiproprietário não pode ser compelido a responder pelo IPTU relativo à unidade periódica dos demais. Em confirmação disso, o art. 176, §11, da LRP, permite que cada imóvel tenha uma inscrição imobiliária individualizada à luz da lei tributária municipal. Não há, pois, a solidariedade tributária de que trata o inciso I do art. 124 do CTN, ao contrário do insinuado na mensagem de veto parcial da nova lei. De fato, não há interesse algum de um multiproprietário em que os demais saldem o IPTU das suas unidades periódicas. No caso de inadimplemento, o Fisco poderá excutir a unidade periódica do devedor para quitação da dívida tributária, sem que isso prejudique os demais multiproprietários.</w:t>
      </w:r>
      <w:r w:rsidRPr="008B7D9E">
        <w:rPr>
          <w:rStyle w:val="FootnoteReference"/>
          <w:rFonts w:ascii="Times New Roman" w:hAnsi="Times New Roman"/>
          <w:sz w:val="22"/>
          <w:szCs w:val="22"/>
        </w:rPr>
        <w:footnoteReference w:id="28"/>
      </w:r>
    </w:p>
    <w:p w:rsidR="00FC6143" w:rsidRDefault="00FC6143" w:rsidP="00FC6143">
      <w:pPr>
        <w:pStyle w:val="Textbody"/>
        <w:spacing w:line="240" w:lineRule="auto"/>
        <w:ind w:left="2268"/>
        <w:jc w:val="both"/>
        <w:rPr>
          <w:rFonts w:ascii="Times New Roman" w:hAnsi="Times New Roman"/>
          <w:sz w:val="22"/>
          <w:szCs w:val="22"/>
        </w:rPr>
      </w:pPr>
    </w:p>
    <w:p w:rsidR="00FC6143" w:rsidRDefault="00FC6143" w:rsidP="00FC6143">
      <w:pPr>
        <w:pStyle w:val="Standard"/>
        <w:spacing w:line="360" w:lineRule="auto"/>
        <w:jc w:val="both"/>
        <w:rPr>
          <w:rFonts w:ascii="Times New Roman" w:hAnsi="Times New Roman"/>
        </w:rPr>
      </w:pPr>
      <w:r>
        <w:rPr>
          <w:rFonts w:ascii="Times New Roman" w:hAnsi="Times New Roman"/>
        </w:rPr>
        <w:tab/>
        <w:t xml:space="preserve">Como se pode depreender acima, o art. 110 do CTN (1966) afirma que “a lei tributária não pode alterar a definição, o conteúdo e o alcance de institutos, conceitos e formas de direito privado”, de modo que o veto presencial não levou essa questão em consideração. A lei 13.777/18, ao prever a inclusão do §10º no art. 176 da lei de LRP, considerou a autonomia de cada fração de tempo, cada qual com uma matrícula própria, onde, segundo o próprio diploma, “se registrarão e averbarão os atos referentes à respectiva fração de tempo”. Cada fração, segundo o §11º do mesmo artigo, poderá, segundo a legislação municipal, ser objeto de inscrição imobiliária individualizada. </w:t>
      </w:r>
    </w:p>
    <w:p w:rsidR="00FC6143" w:rsidRDefault="00FC6143" w:rsidP="00FC6143">
      <w:pPr>
        <w:pStyle w:val="Standard"/>
        <w:spacing w:line="360" w:lineRule="auto"/>
        <w:ind w:firstLine="709"/>
        <w:jc w:val="both"/>
        <w:rPr>
          <w:rFonts w:ascii="Times New Roman" w:hAnsi="Times New Roman"/>
        </w:rPr>
      </w:pPr>
      <w:r>
        <w:rPr>
          <w:rFonts w:ascii="Times New Roman" w:hAnsi="Times New Roman"/>
        </w:rPr>
        <w:t>Como o IPTU é imposto incidente sobre a propriedade territorial urbana e o Código Civil, com a nova alteração, passou a considerar a multipropriedade como verdadeiro direito real, possuindo, cada um dos multiproprietários, a propriedade sobre cada fração de tempo, nada mais justo do que individualizar a cobrança deste imposto e de qualquer outra encargo incidente sobre o imóvel, já que inexiste interesse em comum entre as partes.</w:t>
      </w:r>
    </w:p>
    <w:p w:rsidR="00FC6143" w:rsidRDefault="00FC6143" w:rsidP="00FC6143">
      <w:pPr>
        <w:pStyle w:val="Standard"/>
        <w:spacing w:line="360" w:lineRule="auto"/>
        <w:jc w:val="both"/>
      </w:pPr>
      <w:r>
        <w:rPr>
          <w:rFonts w:ascii="Times New Roman" w:hAnsi="Times New Roman"/>
        </w:rPr>
        <w:tab/>
        <w:t xml:space="preserve">Dentro desse quadro, indaga-se se o veto presidencial sobre os aludidos parágrafos do art. 1.358-J do Código Civil faria com que surgissem interpretações voltadas à existência de uma obrigação tributária solidária. Gustavo </w:t>
      </w:r>
      <w:proofErr w:type="spellStart"/>
      <w:r>
        <w:rPr>
          <w:rFonts w:ascii="Times New Roman" w:hAnsi="Times New Roman"/>
        </w:rPr>
        <w:t>Tepedino</w:t>
      </w:r>
      <w:proofErr w:type="spellEnd"/>
      <w:r w:rsidRPr="008B7D9E">
        <w:rPr>
          <w:rStyle w:val="FootnoteReference"/>
          <w:rFonts w:ascii="Times New Roman" w:hAnsi="Times New Roman"/>
        </w:rPr>
        <w:footnoteReference w:id="29"/>
      </w:r>
      <w:r>
        <w:rPr>
          <w:rFonts w:ascii="Times New Roman" w:hAnsi="Times New Roman"/>
        </w:rPr>
        <w:t xml:space="preserve">, ao se debruçar sobre esse questionamento, entende que tal veto não altera a autonomia das matrículas, devendo ser </w:t>
      </w:r>
      <w:r>
        <w:rPr>
          <w:rFonts w:ascii="Times New Roman" w:hAnsi="Times New Roman"/>
        </w:rPr>
        <w:lastRenderedPageBreak/>
        <w:t>afastada, portanto, qualquer interpretação que pretenda atribuir aos multiproprietários de um mesmo apartamento a responsabilidade solidária das despesas individuais.</w:t>
      </w:r>
    </w:p>
    <w:p w:rsidR="00FC6143" w:rsidRDefault="00FC6143" w:rsidP="00FC6143">
      <w:pPr>
        <w:pStyle w:val="Standard"/>
        <w:spacing w:line="360" w:lineRule="auto"/>
        <w:jc w:val="both"/>
      </w:pPr>
      <w:r>
        <w:rPr>
          <w:rFonts w:ascii="Times New Roman" w:hAnsi="Times New Roman"/>
        </w:rPr>
        <w:tab/>
        <w:t xml:space="preserve">Não menos importante, seguindo o mesmo raciocínio esposado anteriormente, pode ocorrer com os seguintes impostos: ITR, ITBI e ITCMD. Como os fatos geradores de tais impostos giram em torno do proprietário do imóvel, cada proprietário deve ser, em tese, responsável pela sua fração ideal de espaço-tempo. Com isso, no ITR, o sujeito passivo seria o próprio proprietário de cada fração; no ITBI, o transmitente de cada unidade autônoma; no ITCMD, o beneficiário, no caso de transmissão </w:t>
      </w:r>
      <w:r w:rsidRPr="008E0ECC">
        <w:rPr>
          <w:rFonts w:ascii="Times New Roman" w:hAnsi="Times New Roman"/>
          <w:i/>
          <w:iCs/>
        </w:rPr>
        <w:t>causa mortis</w:t>
      </w:r>
      <w:r>
        <w:rPr>
          <w:rFonts w:ascii="Times New Roman" w:hAnsi="Times New Roman"/>
        </w:rPr>
        <w:t>, e o doador, no caso de doação. O mesmo serve para as taxas e contribuições de melhoria.</w:t>
      </w:r>
      <w:r w:rsidRPr="008B7D9E">
        <w:rPr>
          <w:rStyle w:val="FootnoteReference"/>
          <w:rFonts w:ascii="Times New Roman" w:hAnsi="Times New Roman"/>
        </w:rPr>
        <w:footnoteReference w:id="30"/>
      </w:r>
    </w:p>
    <w:p w:rsidR="00FC6143" w:rsidRDefault="00FC6143" w:rsidP="00FC6143">
      <w:pPr>
        <w:pStyle w:val="Standard"/>
        <w:spacing w:line="360" w:lineRule="auto"/>
        <w:jc w:val="both"/>
        <w:rPr>
          <w:rFonts w:ascii="Times New Roman" w:hAnsi="Times New Roman"/>
        </w:rPr>
      </w:pPr>
      <w:r>
        <w:rPr>
          <w:rFonts w:ascii="Times New Roman" w:hAnsi="Times New Roman"/>
        </w:rPr>
        <w:tab/>
        <w:t>Concluindo o raciocínio, é mais adequado o entendimento de que, de fato, inexista solidariedade entre os proprietários de cada unidade temporal. Em vez de dificultar a tributação, a alteração inserida na legislação de Registros Públicos possibilita que cada fração possua uma matrícula individualizada, de modo que o Fisco pode se voltar contra aquele que esteja inadimplente com as suas obrigações, sem fazer com que todos e o referido imóvel globalmente considerado venham a sofrer pela inadimplência de qualquer das partes.</w:t>
      </w:r>
    </w:p>
    <w:p w:rsidR="00FC6143" w:rsidRDefault="00FC6143" w:rsidP="00FC6143">
      <w:pPr>
        <w:pStyle w:val="Standard"/>
        <w:spacing w:line="360" w:lineRule="auto"/>
        <w:jc w:val="both"/>
        <w:rPr>
          <w:rFonts w:ascii="Times New Roman" w:hAnsi="Times New Roman"/>
        </w:rPr>
      </w:pPr>
      <w:r>
        <w:rPr>
          <w:rFonts w:ascii="Times New Roman" w:hAnsi="Times New Roman"/>
        </w:rPr>
        <w:tab/>
        <w:t>Em razão do pioneirismo da legislação no país, resta aguardar os desdobramentos doutrinários, jurisprudenciais e legislativos sobre a matéria.</w:t>
      </w:r>
    </w:p>
    <w:p w:rsidR="00FC6143" w:rsidRDefault="00FC6143" w:rsidP="00FC6143">
      <w:pPr>
        <w:pStyle w:val="Standard"/>
        <w:spacing w:line="360" w:lineRule="auto"/>
        <w:jc w:val="both"/>
        <w:rPr>
          <w:rFonts w:ascii="Times New Roman" w:hAnsi="Times New Roman"/>
          <w:bCs/>
        </w:rPr>
      </w:pPr>
    </w:p>
    <w:p w:rsidR="00FC6143" w:rsidRDefault="00FC6143" w:rsidP="00FC6143">
      <w:pPr>
        <w:pStyle w:val="Standard"/>
        <w:spacing w:line="360" w:lineRule="auto"/>
        <w:jc w:val="both"/>
        <w:rPr>
          <w:rFonts w:ascii="Times New Roman" w:hAnsi="Times New Roman"/>
          <w:b/>
          <w:bCs/>
        </w:rPr>
      </w:pPr>
      <w:r>
        <w:rPr>
          <w:rFonts w:ascii="Times New Roman" w:hAnsi="Times New Roman"/>
          <w:b/>
          <w:bCs/>
        </w:rPr>
        <w:t>5. CONCLUSÃO</w:t>
      </w:r>
    </w:p>
    <w:p w:rsidR="00FC6143" w:rsidRDefault="00FC6143" w:rsidP="00FC6143">
      <w:pPr>
        <w:pStyle w:val="Standard"/>
        <w:spacing w:line="360" w:lineRule="auto"/>
        <w:jc w:val="both"/>
        <w:rPr>
          <w:rFonts w:ascii="Times New Roman" w:hAnsi="Times New Roman"/>
          <w:b/>
          <w:bCs/>
        </w:rPr>
      </w:pPr>
    </w:p>
    <w:p w:rsidR="00FC6143" w:rsidRDefault="00FC6143" w:rsidP="00FC6143">
      <w:pPr>
        <w:pStyle w:val="Standard"/>
        <w:spacing w:line="360" w:lineRule="auto"/>
        <w:jc w:val="both"/>
      </w:pPr>
      <w:r>
        <w:rPr>
          <w:rFonts w:ascii="Times New Roman" w:hAnsi="Times New Roman"/>
        </w:rPr>
        <w:tab/>
        <w:t>Como pôde ser visto, a novel legislação trouxe inúmeros reflexos importantes no estudo do direito registral imobiliário, direitos do consumidor e, por via de consequência, na economia do país, tendo em vista o grande incremento que essa regulamentação vai trazer ao mercado imobiliário, que tem demandado, com razão, pela segurança jurídica nos acertos negociais envolvendo a questão da multipropriedade.</w:t>
      </w:r>
    </w:p>
    <w:p w:rsidR="00FC6143" w:rsidRDefault="00FC6143" w:rsidP="00FC6143">
      <w:pPr>
        <w:pStyle w:val="Standard"/>
        <w:spacing w:line="360" w:lineRule="auto"/>
        <w:jc w:val="both"/>
      </w:pPr>
      <w:r>
        <w:rPr>
          <w:rFonts w:ascii="Times New Roman" w:hAnsi="Times New Roman"/>
        </w:rPr>
        <w:tab/>
        <w:t xml:space="preserve">Antes objeto de fortes discussões, a definição da natureza jurídica da multipropriedade como direito real, cuja consequência direta é </w:t>
      </w:r>
      <w:r>
        <w:rPr>
          <w:rFonts w:ascii="Times New Roman" w:hAnsi="Times New Roman"/>
          <w:bCs/>
        </w:rPr>
        <w:t>a possibilidade de registro em matrícula própria, o exercício dos atributos da propriedade, bem como instituição de outro direito real sobre ela, revela a intenção do legislador em garantir a segurança jurídica mencionada acima, o que não ocorreria caso a mesma fosse colocada no campo do direito obrigacional.</w:t>
      </w:r>
    </w:p>
    <w:p w:rsidR="00FC6143" w:rsidRDefault="00FC6143" w:rsidP="00FC6143">
      <w:pPr>
        <w:pStyle w:val="Standard"/>
        <w:spacing w:line="360" w:lineRule="auto"/>
        <w:jc w:val="both"/>
      </w:pPr>
      <w:r>
        <w:rPr>
          <w:rFonts w:ascii="Times New Roman" w:hAnsi="Times New Roman"/>
          <w:bCs/>
        </w:rPr>
        <w:tab/>
        <w:t xml:space="preserve">Pode-se dizer que a regulamentação do condomínio em multipropriedade inserida no Código Civil serve ao que se dispõe. Porém, ressalta-se que a matéria ainda não é suficiente </w:t>
      </w:r>
      <w:r>
        <w:rPr>
          <w:rFonts w:ascii="Times New Roman" w:hAnsi="Times New Roman"/>
          <w:bCs/>
        </w:rPr>
        <w:lastRenderedPageBreak/>
        <w:t>para garantir a plena capacidade do instituto como um todo, pois não houve disposição sobre a multipropriedade sobre bens móveis, tema tão importante quanto e que ainda carece de previsão legal. Mais ainda, alguns artigos podem ter sua constitucionalidade contestada, mormente quando se trata da proibição de uso da propriedade em casos de inadimplência, consoante se extrai do § 4º do art. 1.358-S, uma vez que viola a propriedade privada e o direito social de moradia, ambos com previsão constitucional.</w:t>
      </w:r>
    </w:p>
    <w:p w:rsidR="00FC6143" w:rsidRDefault="00FC6143" w:rsidP="00FC6143">
      <w:pPr>
        <w:pStyle w:val="Standard"/>
        <w:spacing w:line="360" w:lineRule="auto"/>
        <w:jc w:val="both"/>
      </w:pPr>
      <w:r>
        <w:rPr>
          <w:rFonts w:ascii="Times New Roman" w:hAnsi="Times New Roman"/>
          <w:bCs/>
        </w:rPr>
        <w:tab/>
        <w:t>Na seara tributária, as implicações que a matéria trará ainda são desconhecidas, haja vista a inexistência de legislação específica tratando sobre o parcelamento da propriedade em unidades periódicas de tempo. Especificamente quanto ao IPTU, não se sabe como os municípios passarão a tributar a propriedade, existindo ainda uma séria discussão acerca da responsabilidade, ou seja, se a mesma será solidária ou individual para cada um dos multiproprietários.</w:t>
      </w:r>
    </w:p>
    <w:p w:rsidR="00FC6143" w:rsidRDefault="00FC6143" w:rsidP="00FC6143">
      <w:pPr>
        <w:pStyle w:val="Standard"/>
        <w:spacing w:line="360" w:lineRule="auto"/>
        <w:jc w:val="both"/>
        <w:rPr>
          <w:rFonts w:ascii="Times New Roman" w:hAnsi="Times New Roman"/>
          <w:bCs/>
        </w:rPr>
      </w:pPr>
      <w:r>
        <w:rPr>
          <w:rFonts w:ascii="Times New Roman" w:hAnsi="Times New Roman"/>
          <w:bCs/>
        </w:rPr>
        <w:tab/>
        <w:t>O tema, ainda incipiente, deverá ser objeto de inúmeras discussões doutrinárias e jurisprudenciais, que servirão para elucidar os pontos controvertidos em aberto, alguns tratados neste artigo, bem como outros que ainda poderão surgir no futuro.</w:t>
      </w:r>
    </w:p>
    <w:p w:rsidR="00FC6143" w:rsidRDefault="00FC6143" w:rsidP="00FC6143">
      <w:pPr>
        <w:pStyle w:val="Standard"/>
        <w:spacing w:line="360" w:lineRule="auto"/>
        <w:jc w:val="both"/>
        <w:rPr>
          <w:rFonts w:ascii="Times New Roman" w:hAnsi="Times New Roman"/>
          <w:bCs/>
        </w:rPr>
      </w:pPr>
    </w:p>
    <w:p w:rsidR="00FC6143" w:rsidRDefault="00FC6143" w:rsidP="00FC6143">
      <w:pPr>
        <w:pStyle w:val="Standard"/>
        <w:spacing w:line="360" w:lineRule="auto"/>
        <w:jc w:val="both"/>
        <w:rPr>
          <w:rFonts w:ascii="Times New Roman" w:hAnsi="Times New Roman"/>
          <w:b/>
          <w:bCs/>
        </w:rPr>
      </w:pPr>
      <w:r>
        <w:rPr>
          <w:rFonts w:ascii="Times New Roman" w:hAnsi="Times New Roman"/>
          <w:b/>
          <w:bCs/>
        </w:rPr>
        <w:t>6. REFERÊNCIAS</w:t>
      </w:r>
    </w:p>
    <w:p w:rsidR="00FC6143" w:rsidRDefault="00FC6143" w:rsidP="00FC6143">
      <w:pPr>
        <w:pStyle w:val="Standard"/>
        <w:spacing w:line="360" w:lineRule="auto"/>
        <w:jc w:val="both"/>
        <w:rPr>
          <w:rFonts w:ascii="Times New Roman" w:hAnsi="Times New Roman"/>
          <w:b/>
          <w:bCs/>
        </w:rPr>
      </w:pPr>
    </w:p>
    <w:p w:rsidR="00FC6143" w:rsidRDefault="00FC6143" w:rsidP="00FC6143">
      <w:pPr>
        <w:pStyle w:val="Standard"/>
        <w:tabs>
          <w:tab w:val="left" w:pos="695"/>
        </w:tabs>
        <w:jc w:val="both"/>
      </w:pPr>
      <w:r>
        <w:rPr>
          <w:rFonts w:ascii="Times New Roman" w:hAnsi="Times New Roman"/>
        </w:rPr>
        <w:t xml:space="preserve">AVVAD, Pedro Elias. </w:t>
      </w:r>
      <w:r>
        <w:rPr>
          <w:rFonts w:ascii="Times New Roman" w:hAnsi="Times New Roman"/>
          <w:b/>
          <w:bCs/>
        </w:rPr>
        <w:t>Direito imobiliário: Teoria Geral e Negócios Imobiliários</w:t>
      </w:r>
      <w:r>
        <w:rPr>
          <w:rFonts w:ascii="Times New Roman" w:hAnsi="Times New Roman"/>
        </w:rPr>
        <w:t>. 3. ed. Rio de Janeiro: Forense, 2012.</w:t>
      </w:r>
    </w:p>
    <w:p w:rsidR="00FC6143" w:rsidRDefault="00FC6143" w:rsidP="00FC6143">
      <w:pPr>
        <w:pStyle w:val="Standard"/>
        <w:tabs>
          <w:tab w:val="left" w:pos="695"/>
        </w:tabs>
        <w:jc w:val="both"/>
        <w:rPr>
          <w:rFonts w:ascii="Times New Roman" w:hAnsi="Times New Roman"/>
        </w:rPr>
      </w:pPr>
    </w:p>
    <w:p w:rsidR="00FC6143" w:rsidRDefault="00FC6143" w:rsidP="00FC6143">
      <w:pPr>
        <w:pStyle w:val="Standard"/>
        <w:jc w:val="both"/>
      </w:pPr>
      <w:r>
        <w:rPr>
          <w:rFonts w:ascii="Times New Roman" w:hAnsi="Times New Roman"/>
        </w:rPr>
        <w:t>BARDAJÍ, Maria Dolores Díaz-</w:t>
      </w:r>
      <w:proofErr w:type="spellStart"/>
      <w:r>
        <w:rPr>
          <w:rFonts w:ascii="Times New Roman" w:hAnsi="Times New Roman"/>
        </w:rPr>
        <w:t>Ambrona</w:t>
      </w:r>
      <w:proofErr w:type="spellEnd"/>
      <w:r>
        <w:rPr>
          <w:rFonts w:ascii="Times New Roman" w:hAnsi="Times New Roman"/>
        </w:rPr>
        <w:t xml:space="preserve">. </w:t>
      </w:r>
      <w:proofErr w:type="spellStart"/>
      <w:r>
        <w:rPr>
          <w:rFonts w:ascii="Times New Roman" w:hAnsi="Times New Roman"/>
        </w:rPr>
        <w:t>Apuntes</w:t>
      </w:r>
      <w:proofErr w:type="spellEnd"/>
      <w:r>
        <w:rPr>
          <w:rFonts w:ascii="Times New Roman" w:hAnsi="Times New Roman"/>
        </w:rPr>
        <w:t xml:space="preserve"> sobre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multipropiedad</w:t>
      </w:r>
      <w:proofErr w:type="spellEnd"/>
      <w:r>
        <w:rPr>
          <w:rFonts w:ascii="Times New Roman" w:hAnsi="Times New Roman"/>
        </w:rPr>
        <w:t xml:space="preserve">. In: </w:t>
      </w:r>
      <w:r>
        <w:rPr>
          <w:rFonts w:ascii="Times New Roman" w:hAnsi="Times New Roman"/>
          <w:b/>
          <w:bCs/>
        </w:rPr>
        <w:t xml:space="preserve">Revista crítica de </w:t>
      </w:r>
      <w:proofErr w:type="spellStart"/>
      <w:r>
        <w:rPr>
          <w:rFonts w:ascii="Times New Roman" w:hAnsi="Times New Roman"/>
          <w:b/>
          <w:bCs/>
        </w:rPr>
        <w:t>derecho</w:t>
      </w:r>
      <w:proofErr w:type="spellEnd"/>
      <w:r>
        <w:rPr>
          <w:rFonts w:ascii="Times New Roman" w:hAnsi="Times New Roman"/>
          <w:b/>
          <w:bCs/>
        </w:rPr>
        <w:t xml:space="preserve"> </w:t>
      </w:r>
      <w:proofErr w:type="spellStart"/>
      <w:r>
        <w:rPr>
          <w:rFonts w:ascii="Times New Roman" w:hAnsi="Times New Roman"/>
          <w:b/>
          <w:bCs/>
        </w:rPr>
        <w:t>inmobiliario</w:t>
      </w:r>
      <w:proofErr w:type="spellEnd"/>
      <w:r>
        <w:rPr>
          <w:rFonts w:ascii="Times New Roman" w:hAnsi="Times New Roman"/>
        </w:rPr>
        <w:t>. Ano nº 76, nº 658, 2000. p. 1429-1450.</w:t>
      </w:r>
    </w:p>
    <w:p w:rsidR="00FC6143" w:rsidRDefault="00FC6143" w:rsidP="00FC6143">
      <w:pPr>
        <w:pStyle w:val="Standard"/>
        <w:jc w:val="both"/>
        <w:rPr>
          <w:rFonts w:ascii="Times New Roman" w:hAnsi="Times New Roman"/>
        </w:rPr>
      </w:pPr>
    </w:p>
    <w:p w:rsidR="00FC6143" w:rsidRDefault="00FC6143" w:rsidP="00FC6143">
      <w:pPr>
        <w:pStyle w:val="Standard"/>
        <w:tabs>
          <w:tab w:val="left" w:pos="695"/>
        </w:tabs>
        <w:jc w:val="both"/>
      </w:pPr>
      <w:r>
        <w:rPr>
          <w:rStyle w:val="FootnoteSymbol"/>
          <w:rFonts w:ascii="Times New Roman" w:hAnsi="Times New Roman"/>
          <w:bCs/>
        </w:rPr>
        <w:t>BRASIL. Projeto de Lei N. 2.419, de 2019 (da Câmara dos Deputados). Dispõe sobre a multipropriedade de bens móveis e seu registro. Disponível em: &lt;https://www.camara.leg.br/proposicoesWeb/prop_mostrarintegra;jsessionid=749633E1EA6810B48CDE9BCADA0170FF.proposicoesWebExterno2?codteor=1735015&amp;filename=PL+2419/2019&gt;. Brasília, DF. p. 2-3. Acesso em 20 jun. de 2019.</w:t>
      </w:r>
    </w:p>
    <w:p w:rsidR="00FC6143" w:rsidRDefault="00FC6143" w:rsidP="00FC6143">
      <w:pPr>
        <w:pStyle w:val="Standard"/>
        <w:tabs>
          <w:tab w:val="left" w:pos="695"/>
        </w:tabs>
        <w:jc w:val="both"/>
        <w:rPr>
          <w:bCs/>
        </w:rPr>
      </w:pPr>
    </w:p>
    <w:p w:rsidR="00FC6143" w:rsidRDefault="00FC6143" w:rsidP="00FC6143">
      <w:pPr>
        <w:pStyle w:val="Standard"/>
        <w:tabs>
          <w:tab w:val="left" w:pos="695"/>
        </w:tabs>
        <w:jc w:val="both"/>
      </w:pPr>
      <w:r>
        <w:rPr>
          <w:rFonts w:ascii="Times New Roman" w:hAnsi="Times New Roman"/>
        </w:rPr>
        <w:t>CHALHUB</w:t>
      </w:r>
      <w:r>
        <w:rPr>
          <w:rFonts w:ascii="Times New Roman" w:hAnsi="Times New Roman"/>
          <w:i/>
          <w:iCs/>
        </w:rPr>
        <w:t xml:space="preserve">, </w:t>
      </w:r>
      <w:proofErr w:type="spellStart"/>
      <w:r>
        <w:rPr>
          <w:rFonts w:ascii="Times New Roman" w:hAnsi="Times New Roman"/>
        </w:rPr>
        <w:t>Melhim</w:t>
      </w:r>
      <w:proofErr w:type="spellEnd"/>
      <w:r>
        <w:rPr>
          <w:rFonts w:ascii="Times New Roman" w:hAnsi="Times New Roman"/>
        </w:rPr>
        <w:t xml:space="preserve"> </w:t>
      </w:r>
      <w:proofErr w:type="spellStart"/>
      <w:r>
        <w:rPr>
          <w:rFonts w:ascii="Times New Roman" w:hAnsi="Times New Roman"/>
        </w:rPr>
        <w:t>Namem</w:t>
      </w:r>
      <w:proofErr w:type="spellEnd"/>
      <w:r>
        <w:rPr>
          <w:rFonts w:ascii="Times New Roman" w:hAnsi="Times New Roman"/>
          <w:iCs/>
        </w:rPr>
        <w:t xml:space="preserve">. Multipropriedade – uma abordagem à luz do Recurso Especial 1.546.165-SP. </w:t>
      </w:r>
      <w:r>
        <w:rPr>
          <w:rFonts w:ascii="Times New Roman" w:hAnsi="Times New Roman"/>
          <w:b/>
          <w:bCs/>
          <w:iCs/>
        </w:rPr>
        <w:t>Revista dos Tribunais</w:t>
      </w:r>
      <w:r>
        <w:rPr>
          <w:rFonts w:ascii="Times New Roman" w:hAnsi="Times New Roman"/>
          <w:iCs/>
        </w:rPr>
        <w:t xml:space="preserve">, São Paulo, vol. 82/2017, p. 71-86, </w:t>
      </w:r>
      <w:proofErr w:type="spellStart"/>
      <w:r>
        <w:rPr>
          <w:rFonts w:ascii="Times New Roman" w:hAnsi="Times New Roman"/>
          <w:iCs/>
        </w:rPr>
        <w:t>jan</w:t>
      </w:r>
      <w:proofErr w:type="spellEnd"/>
      <w:r>
        <w:rPr>
          <w:rFonts w:ascii="Times New Roman" w:hAnsi="Times New Roman"/>
          <w:iCs/>
        </w:rPr>
        <w:t>-jun. de 2017. DTR/2017/2479</w:t>
      </w:r>
      <w:r>
        <w:rPr>
          <w:rFonts w:ascii="Times New Roman" w:hAnsi="Times New Roman"/>
        </w:rPr>
        <w:t>.</w:t>
      </w:r>
    </w:p>
    <w:p w:rsidR="00FC6143" w:rsidRDefault="00FC6143" w:rsidP="00FC6143">
      <w:pPr>
        <w:pStyle w:val="Standard"/>
        <w:tabs>
          <w:tab w:val="left" w:pos="695"/>
        </w:tabs>
        <w:jc w:val="both"/>
        <w:rPr>
          <w:rFonts w:ascii="Times New Roman" w:hAnsi="Times New Roman"/>
        </w:rPr>
      </w:pPr>
    </w:p>
    <w:p w:rsidR="00FC6143" w:rsidRDefault="00FC6143" w:rsidP="00FC6143">
      <w:pPr>
        <w:pStyle w:val="Standard"/>
        <w:tabs>
          <w:tab w:val="left" w:pos="695"/>
        </w:tabs>
        <w:jc w:val="both"/>
      </w:pPr>
      <w:r>
        <w:rPr>
          <w:rFonts w:ascii="Times New Roman" w:hAnsi="Times New Roman"/>
        </w:rPr>
        <w:t xml:space="preserve">Deliberação Normativa Nº 378, de 12 de agosto de 1997. </w:t>
      </w:r>
      <w:proofErr w:type="spellStart"/>
      <w:r>
        <w:rPr>
          <w:rFonts w:ascii="Times New Roman" w:hAnsi="Times New Roman"/>
          <w:b/>
          <w:bCs/>
        </w:rPr>
        <w:t>Informare</w:t>
      </w:r>
      <w:proofErr w:type="spellEnd"/>
      <w:r>
        <w:rPr>
          <w:rFonts w:ascii="Times New Roman" w:hAnsi="Times New Roman"/>
          <w:b/>
          <w:bCs/>
        </w:rPr>
        <w:t xml:space="preserve"> Jurídico</w:t>
      </w:r>
      <w:r>
        <w:rPr>
          <w:rFonts w:ascii="Times New Roman" w:hAnsi="Times New Roman"/>
        </w:rPr>
        <w:t>, 2019. Disponível em: &lt;http://www.informarejuridico.com.br/Prodinfo/Juridico/consumidor/turismo/delib378.htm&gt;. Acesso em: 25 de jun. de 2019.</w:t>
      </w:r>
    </w:p>
    <w:p w:rsidR="00FC6143" w:rsidRDefault="00FC6143" w:rsidP="00FC6143">
      <w:pPr>
        <w:pStyle w:val="Standard"/>
        <w:jc w:val="both"/>
        <w:rPr>
          <w:rFonts w:ascii="Times New Roman" w:hAnsi="Times New Roman"/>
        </w:rPr>
      </w:pPr>
    </w:p>
    <w:p w:rsidR="00FC6143" w:rsidRPr="002C2339" w:rsidRDefault="00FC6143" w:rsidP="00FC6143">
      <w:pPr>
        <w:pStyle w:val="Standard"/>
        <w:jc w:val="both"/>
        <w:rPr>
          <w:rFonts w:ascii="Times New Roman" w:hAnsi="Times New Roman"/>
        </w:rPr>
      </w:pPr>
      <w:r>
        <w:rPr>
          <w:rFonts w:ascii="Times New Roman" w:hAnsi="Times New Roman"/>
        </w:rPr>
        <w:t>GOMES, Larissa Silva. “</w:t>
      </w:r>
      <w:proofErr w:type="spellStart"/>
      <w:r>
        <w:rPr>
          <w:rFonts w:ascii="Times New Roman" w:hAnsi="Times New Roman"/>
        </w:rPr>
        <w:t>Timesharing</w:t>
      </w:r>
      <w:proofErr w:type="spellEnd"/>
      <w:r>
        <w:rPr>
          <w:rFonts w:ascii="Times New Roman" w:hAnsi="Times New Roman"/>
        </w:rPr>
        <w:t>” e “</w:t>
      </w:r>
      <w:proofErr w:type="spellStart"/>
      <w:r>
        <w:rPr>
          <w:rFonts w:ascii="Times New Roman" w:hAnsi="Times New Roman"/>
        </w:rPr>
        <w:t>Fractional</w:t>
      </w:r>
      <w:proofErr w:type="spellEnd"/>
      <w:r>
        <w:rPr>
          <w:rFonts w:ascii="Times New Roman" w:hAnsi="Times New Roman"/>
        </w:rPr>
        <w:t xml:space="preserve"> </w:t>
      </w:r>
      <w:proofErr w:type="spellStart"/>
      <w:r>
        <w:rPr>
          <w:rFonts w:ascii="Times New Roman" w:hAnsi="Times New Roman"/>
        </w:rPr>
        <w:t>Ownership</w:t>
      </w:r>
      <w:proofErr w:type="spellEnd"/>
      <w:r>
        <w:rPr>
          <w:rFonts w:ascii="Times New Roman" w:hAnsi="Times New Roman"/>
        </w:rPr>
        <w:t xml:space="preserve">” no Brasil. </w:t>
      </w:r>
      <w:r>
        <w:rPr>
          <w:rFonts w:ascii="Times New Roman" w:hAnsi="Times New Roman"/>
          <w:b/>
          <w:bCs/>
        </w:rPr>
        <w:t>Migalhas</w:t>
      </w:r>
      <w:r>
        <w:rPr>
          <w:rFonts w:ascii="Times New Roman" w:hAnsi="Times New Roman"/>
        </w:rPr>
        <w:t xml:space="preserve">, 2015. Disponível em: </w:t>
      </w:r>
      <w:r>
        <w:rPr>
          <w:rFonts w:ascii="Times New Roman" w:hAnsi="Times New Roman"/>
        </w:rPr>
        <w:lastRenderedPageBreak/>
        <w:t xml:space="preserve">&lt;http://www.migalhas.com.br/dePeso/16,MI222654,21048Timesharing+e+Fractional+Ownership+no+Brasil&gt;. Acesso em: 30 mai. 2019. </w:t>
      </w:r>
      <w:r>
        <w:rPr>
          <w:rFonts w:ascii="Times New Roman" w:hAnsi="Times New Roman"/>
        </w:rPr>
        <w:br/>
      </w:r>
    </w:p>
    <w:p w:rsidR="00FC6143" w:rsidRDefault="00FC6143" w:rsidP="00FC6143">
      <w:pPr>
        <w:pStyle w:val="Standard"/>
        <w:tabs>
          <w:tab w:val="left" w:pos="695"/>
        </w:tabs>
        <w:spacing w:before="57" w:after="57"/>
        <w:jc w:val="both"/>
      </w:pPr>
      <w:r>
        <w:rPr>
          <w:rFonts w:ascii="Times New Roman" w:hAnsi="Times New Roman"/>
        </w:rPr>
        <w:t xml:space="preserve">LIMA, Frederico Henrique Viegas de. Aspectos teóricos da multipropriedade no Direito brasileiro. </w:t>
      </w:r>
      <w:r>
        <w:rPr>
          <w:rFonts w:ascii="Times New Roman" w:hAnsi="Times New Roman"/>
          <w:b/>
          <w:bCs/>
        </w:rPr>
        <w:t>Revista dos Tribunais</w:t>
      </w:r>
      <w:r>
        <w:rPr>
          <w:rFonts w:ascii="Times New Roman" w:hAnsi="Times New Roman"/>
        </w:rPr>
        <w:t>, São Paulo, vol. 658/1990, p. 28-42, ago. de 1990. DTR/1990/147.</w:t>
      </w:r>
    </w:p>
    <w:p w:rsidR="00FC6143" w:rsidRDefault="00FC6143" w:rsidP="00FC6143">
      <w:pPr>
        <w:pStyle w:val="Standard"/>
        <w:jc w:val="both"/>
        <w:rPr>
          <w:rFonts w:ascii="Times New Roman" w:hAnsi="Times New Roman"/>
        </w:rPr>
      </w:pPr>
    </w:p>
    <w:p w:rsidR="00FC6143" w:rsidRDefault="00FC6143" w:rsidP="00FC6143">
      <w:pPr>
        <w:pStyle w:val="Standard"/>
        <w:jc w:val="both"/>
      </w:pPr>
      <w:r>
        <w:rPr>
          <w:rFonts w:ascii="Times New Roman" w:hAnsi="Times New Roman"/>
        </w:rPr>
        <w:t xml:space="preserve">Multipropriedades crescem mais de 46% em um ano e devem atingir VGV de R$ 15 bilhões. </w:t>
      </w:r>
      <w:r>
        <w:rPr>
          <w:rFonts w:ascii="Times New Roman" w:hAnsi="Times New Roman"/>
          <w:b/>
          <w:bCs/>
        </w:rPr>
        <w:t>Terra</w:t>
      </w:r>
      <w:r>
        <w:rPr>
          <w:rFonts w:ascii="Times New Roman" w:hAnsi="Times New Roman"/>
        </w:rPr>
        <w:t>, 2018. Disponível em:</w:t>
      </w:r>
    </w:p>
    <w:p w:rsidR="00FC6143" w:rsidRDefault="00FC6143" w:rsidP="00FC6143">
      <w:pPr>
        <w:pStyle w:val="Standard"/>
        <w:jc w:val="both"/>
        <w:rPr>
          <w:rFonts w:ascii="Times New Roman" w:hAnsi="Times New Roman"/>
        </w:rPr>
      </w:pPr>
      <w:r>
        <w:rPr>
          <w:rFonts w:ascii="Times New Roman" w:hAnsi="Times New Roman"/>
        </w:rPr>
        <w:t>&lt;https://www.terra.com.br/noticias/dino/multipropriedade-crescem-mais-de-46-em-um-ano-e-devem-atingir-vgv-de-r-15bilhoes,lbld69785e8b6aad6b5e2adbc98a14d43x7voza8.html&gt;. Acesso em: 14 jul. de 2019.</w:t>
      </w:r>
    </w:p>
    <w:p w:rsidR="00FC6143" w:rsidRDefault="00FC6143" w:rsidP="00FC6143">
      <w:pPr>
        <w:pStyle w:val="Standard"/>
        <w:tabs>
          <w:tab w:val="left" w:pos="695"/>
        </w:tabs>
        <w:jc w:val="both"/>
        <w:rPr>
          <w:bCs/>
        </w:rPr>
      </w:pPr>
    </w:p>
    <w:p w:rsidR="00FC6143" w:rsidRDefault="00FC6143" w:rsidP="00FC6143">
      <w:pPr>
        <w:pStyle w:val="Standard"/>
        <w:tabs>
          <w:tab w:val="left" w:pos="695"/>
        </w:tabs>
        <w:jc w:val="both"/>
        <w:rPr>
          <w:rFonts w:ascii="Times New Roman" w:hAnsi="Times New Roman"/>
          <w:bCs/>
        </w:rPr>
      </w:pPr>
      <w:r>
        <w:rPr>
          <w:rFonts w:ascii="Times New Roman" w:hAnsi="Times New Roman"/>
          <w:bCs/>
        </w:rPr>
        <w:t xml:space="preserve">Notícia fornecida por Flávio </w:t>
      </w:r>
      <w:proofErr w:type="spellStart"/>
      <w:r>
        <w:rPr>
          <w:rFonts w:ascii="Times New Roman" w:hAnsi="Times New Roman"/>
          <w:bCs/>
        </w:rPr>
        <w:t>Tartuce</w:t>
      </w:r>
      <w:proofErr w:type="spellEnd"/>
      <w:r>
        <w:rPr>
          <w:rFonts w:ascii="Times New Roman" w:hAnsi="Times New Roman"/>
          <w:bCs/>
        </w:rPr>
        <w:t xml:space="preserve"> no Painel AASP de Direito imobiliário: Alterações legislativas vigentes – multipropriedade e lei dos </w:t>
      </w:r>
      <w:proofErr w:type="spellStart"/>
      <w:r>
        <w:rPr>
          <w:rFonts w:ascii="Times New Roman" w:hAnsi="Times New Roman"/>
          <w:bCs/>
        </w:rPr>
        <w:t>distratos</w:t>
      </w:r>
      <w:proofErr w:type="spellEnd"/>
      <w:r>
        <w:rPr>
          <w:rFonts w:ascii="Times New Roman" w:hAnsi="Times New Roman"/>
          <w:bCs/>
        </w:rPr>
        <w:t>, em São Paulo/SP, em março de 2019.</w:t>
      </w:r>
    </w:p>
    <w:p w:rsidR="00FC6143" w:rsidRDefault="00FC6143" w:rsidP="00FC6143">
      <w:pPr>
        <w:pStyle w:val="Standard"/>
        <w:tabs>
          <w:tab w:val="left" w:pos="8054"/>
        </w:tabs>
        <w:jc w:val="both"/>
        <w:rPr>
          <w:rFonts w:cs="Times New Roman"/>
        </w:rPr>
      </w:pPr>
      <w:r>
        <w:rPr>
          <w:rFonts w:cs="Times New Roman"/>
        </w:rPr>
        <w:tab/>
      </w:r>
    </w:p>
    <w:p w:rsidR="00FC6143" w:rsidRDefault="00FC6143" w:rsidP="00FC6143">
      <w:pPr>
        <w:pStyle w:val="Standard"/>
        <w:jc w:val="both"/>
      </w:pPr>
      <w:r>
        <w:rPr>
          <w:rFonts w:ascii="Times New Roman" w:hAnsi="Times New Roman" w:cs="Times New Roman"/>
        </w:rPr>
        <w:t xml:space="preserve">OLIVEIRA, Carlos Eduardo Elias de. </w:t>
      </w:r>
      <w:r>
        <w:rPr>
          <w:rFonts w:ascii="Times New Roman" w:hAnsi="Times New Roman" w:cs="Times New Roman"/>
          <w:b/>
          <w:bCs/>
        </w:rPr>
        <w:t xml:space="preserve">Análise detalhada da multipropriedade no Brasil após a Lei nº 13.777/2018: pontos polêmicos e aspectos de Registros Públicos. </w:t>
      </w:r>
      <w:r>
        <w:rPr>
          <w:rFonts w:ascii="Times New Roman" w:hAnsi="Times New Roman" w:cs="Times New Roman"/>
        </w:rPr>
        <w:t xml:space="preserve">Brasília: </w:t>
      </w:r>
      <w:proofErr w:type="spellStart"/>
      <w:r>
        <w:rPr>
          <w:rFonts w:ascii="Times New Roman" w:hAnsi="Times New Roman" w:cs="Times New Roman"/>
        </w:rPr>
        <w:t>Núcelo</w:t>
      </w:r>
      <w:proofErr w:type="spellEnd"/>
      <w:r>
        <w:rPr>
          <w:rFonts w:ascii="Times New Roman" w:hAnsi="Times New Roman" w:cs="Times New Roman"/>
        </w:rPr>
        <w:t xml:space="preserve"> de Estudos e Pesquisas/CONLEG/Senado, Março/2019 (Texto para Discussão nº 255). Disponível em: &lt;https://www12.senado.leg.br/publicacoes/estudos-legislativos/tipos-de-estudos/textos-para-discussao/td255&gt;. Acesso em 11 mar. de 2019.</w:t>
      </w:r>
    </w:p>
    <w:p w:rsidR="00FC6143" w:rsidRDefault="00FC6143" w:rsidP="00FC6143">
      <w:pPr>
        <w:pStyle w:val="Standard"/>
        <w:jc w:val="both"/>
        <w:rPr>
          <w:rFonts w:ascii="Times New Roman" w:hAnsi="Times New Roman"/>
        </w:rPr>
      </w:pPr>
    </w:p>
    <w:p w:rsidR="00FC6143" w:rsidRDefault="00FC6143" w:rsidP="00FC6143">
      <w:pPr>
        <w:pStyle w:val="Standard"/>
        <w:jc w:val="both"/>
      </w:pPr>
      <w:r>
        <w:rPr>
          <w:rFonts w:ascii="Times New Roman" w:hAnsi="Times New Roman"/>
          <w:bCs/>
        </w:rPr>
        <w:t xml:space="preserve">OLIVEIRA, </w:t>
      </w:r>
      <w:r>
        <w:rPr>
          <w:rFonts w:ascii="Times New Roman" w:hAnsi="Times New Roman"/>
        </w:rPr>
        <w:t xml:space="preserve">Carlos Eduardo Elias de. </w:t>
      </w:r>
      <w:r>
        <w:rPr>
          <w:rFonts w:ascii="Times New Roman" w:hAnsi="Times New Roman"/>
          <w:b/>
        </w:rPr>
        <w:t xml:space="preserve">Considerações sobre a recente Lei da Multipropriedade ou da </w:t>
      </w:r>
      <w:r>
        <w:rPr>
          <w:rFonts w:ascii="Times New Roman" w:hAnsi="Times New Roman"/>
          <w:b/>
          <w:i/>
        </w:rPr>
        <w:t xml:space="preserve">Time </w:t>
      </w:r>
      <w:proofErr w:type="spellStart"/>
      <w:r>
        <w:rPr>
          <w:rFonts w:ascii="Times New Roman" w:hAnsi="Times New Roman"/>
          <w:b/>
          <w:i/>
        </w:rPr>
        <w:t>Sharing</w:t>
      </w:r>
      <w:proofErr w:type="spellEnd"/>
      <w:r>
        <w:rPr>
          <w:rFonts w:ascii="Times New Roman" w:hAnsi="Times New Roman"/>
          <w:b/>
          <w:i/>
        </w:rPr>
        <w:t xml:space="preserve"> </w:t>
      </w:r>
      <w:r>
        <w:rPr>
          <w:rFonts w:ascii="Times New Roman" w:hAnsi="Times New Roman"/>
          <w:b/>
        </w:rPr>
        <w:t xml:space="preserve">(Lei 13.777/2018: principais aspectos de Direito Civil, de Processo Civil e de Registros Públicos. </w:t>
      </w:r>
      <w:r>
        <w:rPr>
          <w:rFonts w:ascii="Times New Roman" w:hAnsi="Times New Roman"/>
        </w:rPr>
        <w:t>Disponível em: &gt;https://flaviotartuce.jusbrasil.com.br/artigos/661740743/consideracoes-sobre-a-recente-lei-da-multipropriedade&gt;. Acesso em: 10 jul. 2019.</w:t>
      </w:r>
    </w:p>
    <w:p w:rsidR="00FC6143" w:rsidRDefault="00FC6143" w:rsidP="00FC6143">
      <w:pPr>
        <w:pStyle w:val="Standard"/>
        <w:jc w:val="both"/>
        <w:rPr>
          <w:rFonts w:ascii="Times New Roman" w:hAnsi="Times New Roman"/>
        </w:rPr>
      </w:pPr>
    </w:p>
    <w:p w:rsidR="00FC6143" w:rsidRDefault="00FC6143" w:rsidP="00FC6143">
      <w:pPr>
        <w:pStyle w:val="Standard"/>
        <w:tabs>
          <w:tab w:val="left" w:pos="695"/>
        </w:tabs>
        <w:jc w:val="both"/>
      </w:pPr>
      <w:r>
        <w:rPr>
          <w:rFonts w:ascii="Times New Roman" w:hAnsi="Times New Roman"/>
          <w:bCs/>
        </w:rPr>
        <w:t xml:space="preserve">PERES, Sandra Ferreira de. </w:t>
      </w:r>
      <w:r>
        <w:rPr>
          <w:rFonts w:ascii="Times New Roman" w:hAnsi="Times New Roman"/>
          <w:b/>
          <w:bCs/>
        </w:rPr>
        <w:t xml:space="preserve">A controvérsia do direito real da multipropriedade imobiliária no Direito Privado. </w:t>
      </w:r>
      <w:r>
        <w:rPr>
          <w:rFonts w:ascii="Times New Roman" w:hAnsi="Times New Roman"/>
          <w:bCs/>
        </w:rPr>
        <w:t xml:space="preserve">2017. Dissertação (Pós-Graduação </w:t>
      </w:r>
      <w:r>
        <w:rPr>
          <w:rFonts w:ascii="Times New Roman" w:hAnsi="Times New Roman"/>
          <w:bCs/>
          <w:i/>
          <w:iCs/>
        </w:rPr>
        <w:t>Lato sensu</w:t>
      </w:r>
      <w:r>
        <w:rPr>
          <w:rFonts w:ascii="Times New Roman" w:hAnsi="Times New Roman"/>
          <w:bCs/>
        </w:rPr>
        <w:t>) – Escola da Magistratura do Rio de Janeiro, 2017.</w:t>
      </w:r>
    </w:p>
    <w:p w:rsidR="00FC6143" w:rsidRDefault="00FC6143" w:rsidP="00FC6143">
      <w:pPr>
        <w:pStyle w:val="Footnote"/>
        <w:ind w:left="0" w:firstLine="0"/>
        <w:rPr>
          <w:rFonts w:ascii="Times New Roman" w:hAnsi="Times New Roman"/>
        </w:rPr>
      </w:pPr>
    </w:p>
    <w:p w:rsidR="00FC6143" w:rsidRDefault="00FC6143" w:rsidP="00FC6143">
      <w:pPr>
        <w:pStyle w:val="Footnote"/>
        <w:ind w:left="0" w:firstLine="0"/>
        <w:rPr>
          <w:rFonts w:ascii="Times New Roman" w:hAnsi="Times New Roman"/>
        </w:rPr>
      </w:pPr>
      <w:r>
        <w:rPr>
          <w:rStyle w:val="FootnoteSymbol"/>
          <w:sz w:val="24"/>
          <w:szCs w:val="24"/>
        </w:rPr>
        <w:t xml:space="preserve">PINTO, Cristiano Vieira Sobral. </w:t>
      </w:r>
      <w:r>
        <w:rPr>
          <w:rStyle w:val="FootnoteSymbol"/>
          <w:b/>
          <w:bCs/>
          <w:sz w:val="24"/>
          <w:szCs w:val="24"/>
        </w:rPr>
        <w:t>Direito Civil Sistematizado</w:t>
      </w:r>
      <w:r>
        <w:rPr>
          <w:rStyle w:val="FootnoteSymbol"/>
          <w:sz w:val="24"/>
          <w:szCs w:val="24"/>
        </w:rPr>
        <w:t xml:space="preserve">. 11ª ed. Salvador: </w:t>
      </w:r>
      <w:proofErr w:type="spellStart"/>
      <w:r>
        <w:rPr>
          <w:rStyle w:val="FootnoteSymbol"/>
          <w:sz w:val="24"/>
          <w:szCs w:val="24"/>
        </w:rPr>
        <w:t>Juspodivm</w:t>
      </w:r>
      <w:proofErr w:type="spellEnd"/>
      <w:r>
        <w:rPr>
          <w:rStyle w:val="FootnoteSymbol"/>
          <w:sz w:val="24"/>
          <w:szCs w:val="24"/>
        </w:rPr>
        <w:t>, 2019. p. 910.</w:t>
      </w:r>
    </w:p>
    <w:p w:rsidR="00FC6143" w:rsidRDefault="00FC6143" w:rsidP="00FC6143">
      <w:pPr>
        <w:pStyle w:val="Standard"/>
        <w:jc w:val="both"/>
        <w:rPr>
          <w:rFonts w:ascii="Times New Roman" w:hAnsi="Times New Roman"/>
        </w:rPr>
      </w:pPr>
    </w:p>
    <w:p w:rsidR="00FC6143" w:rsidRDefault="00FC6143" w:rsidP="00FC6143">
      <w:pPr>
        <w:pStyle w:val="Standard"/>
        <w:tabs>
          <w:tab w:val="left" w:pos="695"/>
        </w:tabs>
        <w:jc w:val="both"/>
      </w:pPr>
      <w:r>
        <w:rPr>
          <w:rFonts w:ascii="Times New Roman" w:hAnsi="Times New Roman"/>
        </w:rPr>
        <w:t xml:space="preserve">SANDRI, </w:t>
      </w:r>
      <w:proofErr w:type="spellStart"/>
      <w:r>
        <w:rPr>
          <w:rFonts w:ascii="Times New Roman" w:hAnsi="Times New Roman"/>
        </w:rPr>
        <w:t>Adelle</w:t>
      </w:r>
      <w:proofErr w:type="spellEnd"/>
      <w:r>
        <w:rPr>
          <w:rFonts w:ascii="Times New Roman" w:hAnsi="Times New Roman"/>
        </w:rPr>
        <w:t xml:space="preserve"> Ribeiro Coelho. A figura do </w:t>
      </w:r>
      <w:r>
        <w:rPr>
          <w:rFonts w:ascii="Times New Roman" w:hAnsi="Times New Roman"/>
          <w:i/>
          <w:iCs/>
        </w:rPr>
        <w:t xml:space="preserve">time-sharing </w:t>
      </w:r>
      <w:r>
        <w:rPr>
          <w:rFonts w:ascii="Times New Roman" w:hAnsi="Times New Roman"/>
        </w:rPr>
        <w:t xml:space="preserve">em perspectiva de direito comparado – Portugal e Brasil. </w:t>
      </w:r>
      <w:r>
        <w:rPr>
          <w:rFonts w:ascii="Times New Roman" w:hAnsi="Times New Roman"/>
          <w:b/>
          <w:bCs/>
        </w:rPr>
        <w:t>Revista dos Tribunais</w:t>
      </w:r>
      <w:r>
        <w:rPr>
          <w:rFonts w:ascii="Times New Roman" w:hAnsi="Times New Roman"/>
        </w:rPr>
        <w:t xml:space="preserve">, São Paulo, vol. 76/2014, p. 79-116, </w:t>
      </w:r>
      <w:proofErr w:type="spellStart"/>
      <w:r>
        <w:rPr>
          <w:rFonts w:ascii="Times New Roman" w:hAnsi="Times New Roman"/>
        </w:rPr>
        <w:t>jan</w:t>
      </w:r>
      <w:proofErr w:type="spellEnd"/>
      <w:r>
        <w:rPr>
          <w:rFonts w:ascii="Times New Roman" w:hAnsi="Times New Roman"/>
        </w:rPr>
        <w:t>-jun. de 2014. DTR/2014/1707.</w:t>
      </w:r>
    </w:p>
    <w:p w:rsidR="00FC6143" w:rsidRDefault="00FC6143" w:rsidP="00FC6143">
      <w:pPr>
        <w:pStyle w:val="Standard"/>
        <w:jc w:val="both"/>
        <w:rPr>
          <w:rFonts w:ascii="Times New Roman" w:hAnsi="Times New Roman"/>
        </w:rPr>
      </w:pPr>
    </w:p>
    <w:p w:rsidR="00FC6143" w:rsidRDefault="00FC6143" w:rsidP="00FC6143">
      <w:pPr>
        <w:pStyle w:val="Standard"/>
        <w:jc w:val="both"/>
      </w:pPr>
      <w:r>
        <w:rPr>
          <w:rFonts w:ascii="Times New Roman" w:hAnsi="Times New Roman"/>
        </w:rPr>
        <w:t xml:space="preserve">SARAIVA, Bruno de Sousa. </w:t>
      </w:r>
      <w:r>
        <w:rPr>
          <w:rFonts w:ascii="Times New Roman" w:hAnsi="Times New Roman"/>
          <w:b/>
          <w:bCs/>
        </w:rPr>
        <w:t xml:space="preserve">Aspectos tributários da multipropriedade espaço-temporal (multipropriedade imobiliária). </w:t>
      </w:r>
      <w:r>
        <w:rPr>
          <w:rFonts w:ascii="Times New Roman" w:hAnsi="Times New Roman"/>
        </w:rPr>
        <w:t>Fortaleza: DINCE-Edições Técnicas, 2017.</w:t>
      </w:r>
    </w:p>
    <w:p w:rsidR="00FC6143" w:rsidRDefault="00FC6143" w:rsidP="00FC6143">
      <w:pPr>
        <w:pStyle w:val="Standard"/>
        <w:jc w:val="both"/>
        <w:rPr>
          <w:rFonts w:ascii="Times New Roman" w:hAnsi="Times New Roman"/>
        </w:rPr>
      </w:pPr>
    </w:p>
    <w:p w:rsidR="00FC6143" w:rsidRDefault="00FC6143" w:rsidP="00FC6143">
      <w:pPr>
        <w:pStyle w:val="Standard"/>
        <w:tabs>
          <w:tab w:val="left" w:pos="695"/>
        </w:tabs>
        <w:jc w:val="both"/>
      </w:pPr>
      <w:r>
        <w:rPr>
          <w:rFonts w:ascii="Times New Roman" w:hAnsi="Times New Roman"/>
          <w:bCs/>
        </w:rPr>
        <w:t xml:space="preserve">SCHREIBER, Anderson. </w:t>
      </w:r>
      <w:r>
        <w:rPr>
          <w:rStyle w:val="Emphasis"/>
          <w:rFonts w:ascii="Times New Roman" w:hAnsi="Times New Roman"/>
          <w:bCs/>
        </w:rPr>
        <w:t>et al</w:t>
      </w:r>
      <w:r>
        <w:rPr>
          <w:rFonts w:ascii="Times New Roman" w:hAnsi="Times New Roman"/>
          <w:bCs/>
        </w:rPr>
        <w:t xml:space="preserve">. </w:t>
      </w:r>
      <w:r>
        <w:rPr>
          <w:rFonts w:ascii="Times New Roman" w:hAnsi="Times New Roman"/>
          <w:b/>
          <w:bCs/>
        </w:rPr>
        <w:t>Código Civil Comentado - doutrina e jurisprudência</w:t>
      </w:r>
      <w:r w:rsidRPr="004F1792">
        <w:rPr>
          <w:rStyle w:val="StrongEmphasis"/>
          <w:rFonts w:ascii="Times New Roman" w:hAnsi="Times New Roman"/>
        </w:rPr>
        <w:t>. Rio de Janeiro</w:t>
      </w:r>
      <w:r>
        <w:rPr>
          <w:rFonts w:ascii="Times New Roman" w:hAnsi="Times New Roman"/>
          <w:bCs/>
        </w:rPr>
        <w:t>: Forense, 2019.</w:t>
      </w:r>
    </w:p>
    <w:p w:rsidR="00FC6143" w:rsidRDefault="00FC6143" w:rsidP="00FC6143">
      <w:pPr>
        <w:pStyle w:val="Standard"/>
        <w:jc w:val="both"/>
        <w:rPr>
          <w:rFonts w:ascii="Times New Roman" w:hAnsi="Times New Roman"/>
        </w:rPr>
      </w:pPr>
    </w:p>
    <w:p w:rsidR="00FC6143" w:rsidRDefault="00FC6143" w:rsidP="00FC6143">
      <w:pPr>
        <w:pStyle w:val="Standard"/>
        <w:jc w:val="both"/>
        <w:rPr>
          <w:rFonts w:ascii="Times New Roman" w:hAnsi="Times New Roman"/>
        </w:rPr>
      </w:pPr>
      <w:r>
        <w:rPr>
          <w:rFonts w:ascii="Times New Roman" w:hAnsi="Times New Roman"/>
        </w:rPr>
        <w:t xml:space="preserve">Superior Tribunal de Justiça. Recurso Especial nº. 1.546.165/SP. Relator: Ministro Ricardo Villas </w:t>
      </w:r>
      <w:proofErr w:type="spellStart"/>
      <w:r>
        <w:rPr>
          <w:rFonts w:ascii="Times New Roman" w:hAnsi="Times New Roman"/>
        </w:rPr>
        <w:t>Bôas</w:t>
      </w:r>
      <w:proofErr w:type="spellEnd"/>
      <w:r>
        <w:rPr>
          <w:rFonts w:ascii="Times New Roman" w:hAnsi="Times New Roman"/>
        </w:rPr>
        <w:t xml:space="preserve"> </w:t>
      </w:r>
      <w:proofErr w:type="spellStart"/>
      <w:r>
        <w:rPr>
          <w:rFonts w:ascii="Times New Roman" w:hAnsi="Times New Roman"/>
        </w:rPr>
        <w:t>Cueva</w:t>
      </w:r>
      <w:proofErr w:type="spellEnd"/>
      <w:r>
        <w:rPr>
          <w:rFonts w:ascii="Times New Roman" w:hAnsi="Times New Roman"/>
        </w:rPr>
        <w:t>. Data do Julgamento: 26/04/2016.</w:t>
      </w:r>
    </w:p>
    <w:p w:rsidR="00FC6143" w:rsidRDefault="00FC6143" w:rsidP="00FC6143">
      <w:pPr>
        <w:pStyle w:val="Standard"/>
        <w:jc w:val="both"/>
        <w:rPr>
          <w:rFonts w:ascii="Times New Roman" w:hAnsi="Times New Roman"/>
        </w:rPr>
      </w:pPr>
    </w:p>
    <w:p w:rsidR="00FC6143" w:rsidRDefault="00FC6143" w:rsidP="00FC6143">
      <w:pPr>
        <w:pStyle w:val="Standard"/>
        <w:tabs>
          <w:tab w:val="left" w:pos="695"/>
        </w:tabs>
        <w:jc w:val="both"/>
      </w:pPr>
      <w:r>
        <w:rPr>
          <w:rFonts w:ascii="Times New Roman" w:hAnsi="Times New Roman"/>
        </w:rPr>
        <w:lastRenderedPageBreak/>
        <w:t xml:space="preserve">TEPEDINO, </w:t>
      </w:r>
      <w:r>
        <w:rPr>
          <w:rStyle w:val="FootnoteSymbol"/>
          <w:rFonts w:ascii="Times New Roman" w:hAnsi="Times New Roman"/>
        </w:rPr>
        <w:t xml:space="preserve">Gustavo. A multipropriedade e a retomada do mercado imobiliário. </w:t>
      </w:r>
      <w:proofErr w:type="spellStart"/>
      <w:r>
        <w:rPr>
          <w:rStyle w:val="FootnoteSymbol"/>
          <w:rFonts w:ascii="Times New Roman" w:hAnsi="Times New Roman"/>
          <w:b/>
          <w:bCs/>
        </w:rPr>
        <w:t>Conjur</w:t>
      </w:r>
      <w:proofErr w:type="spellEnd"/>
      <w:r>
        <w:rPr>
          <w:rStyle w:val="FootnoteSymbol"/>
          <w:rFonts w:ascii="Times New Roman" w:hAnsi="Times New Roman"/>
        </w:rPr>
        <w:t>, 2019.</w:t>
      </w:r>
      <w:r>
        <w:rPr>
          <w:rStyle w:val="FootnoteSymbol"/>
          <w:rFonts w:ascii="Times New Roman" w:hAnsi="Times New Roman"/>
          <w:b/>
          <w:bCs/>
        </w:rPr>
        <w:t xml:space="preserve"> </w:t>
      </w:r>
      <w:r>
        <w:rPr>
          <w:rStyle w:val="FootnoteSymbol"/>
          <w:rFonts w:ascii="Times New Roman" w:hAnsi="Times New Roman"/>
        </w:rPr>
        <w:t>Disponível em: &lt;https://www.conjur.com.br/2019-jan-30/tepedino-multipropriedade-retomada-mercado-imobiliario&gt;. Acesso em: 20 jun. de 2019.</w:t>
      </w:r>
    </w:p>
    <w:p w:rsidR="00FC6143" w:rsidRDefault="00FC6143" w:rsidP="00FC6143">
      <w:pPr>
        <w:pStyle w:val="Standard"/>
        <w:tabs>
          <w:tab w:val="left" w:pos="695"/>
        </w:tabs>
        <w:jc w:val="both"/>
        <w:rPr>
          <w:rFonts w:ascii="Times New Roman" w:hAnsi="Times New Roman"/>
        </w:rPr>
      </w:pPr>
    </w:p>
    <w:p w:rsidR="004102A1" w:rsidRDefault="004102A1" w:rsidP="004102A1">
      <w:pPr>
        <w:pStyle w:val="Footnote"/>
        <w:ind w:left="0" w:firstLine="0"/>
        <w:jc w:val="both"/>
        <w:rPr>
          <w:rFonts w:ascii="Times New Roman" w:hAnsi="Times New Roman"/>
          <w:sz w:val="24"/>
          <w:szCs w:val="24"/>
        </w:rPr>
      </w:pPr>
      <w:r w:rsidRPr="004102A1">
        <w:rPr>
          <w:rFonts w:ascii="Times New Roman" w:hAnsi="Times New Roman"/>
          <w:sz w:val="24"/>
          <w:szCs w:val="24"/>
        </w:rPr>
        <w:t xml:space="preserve">TEPEDINO, Gustavo. Aspectos atuais da multipropriedade imobiliária. </w:t>
      </w:r>
      <w:r w:rsidRPr="004102A1">
        <w:rPr>
          <w:rFonts w:ascii="Times New Roman" w:hAnsi="Times New Roman"/>
          <w:b/>
          <w:bCs/>
          <w:sz w:val="24"/>
          <w:szCs w:val="24"/>
        </w:rPr>
        <w:t xml:space="preserve">In: </w:t>
      </w:r>
      <w:r w:rsidRPr="004102A1">
        <w:rPr>
          <w:rFonts w:ascii="Times New Roman" w:hAnsi="Times New Roman"/>
          <w:sz w:val="24"/>
          <w:szCs w:val="24"/>
        </w:rPr>
        <w:t xml:space="preserve">Fábio de Oliveira Azevedo e Marco Aurélio Bezerra de Melo (coord.). </w:t>
      </w:r>
      <w:r w:rsidRPr="004102A1">
        <w:rPr>
          <w:rFonts w:ascii="Times New Roman" w:hAnsi="Times New Roman"/>
          <w:b/>
          <w:bCs/>
          <w:sz w:val="24"/>
          <w:szCs w:val="24"/>
        </w:rPr>
        <w:t>Direito Imobiliário:</w:t>
      </w:r>
      <w:r w:rsidRPr="004102A1">
        <w:rPr>
          <w:rFonts w:ascii="Times New Roman" w:hAnsi="Times New Roman"/>
          <w:sz w:val="24"/>
          <w:szCs w:val="24"/>
        </w:rPr>
        <w:t xml:space="preserve"> </w:t>
      </w:r>
      <w:r w:rsidRPr="004102A1">
        <w:rPr>
          <w:rFonts w:ascii="Times New Roman" w:hAnsi="Times New Roman"/>
          <w:b/>
          <w:bCs/>
          <w:sz w:val="24"/>
          <w:szCs w:val="24"/>
        </w:rPr>
        <w:t>Escritos em Homenagem ao Professor Ricardo Pereira Lira</w:t>
      </w:r>
      <w:r w:rsidRPr="004102A1">
        <w:rPr>
          <w:rFonts w:ascii="Times New Roman" w:hAnsi="Times New Roman"/>
          <w:bCs/>
          <w:sz w:val="24"/>
          <w:szCs w:val="24"/>
        </w:rPr>
        <w:t xml:space="preserve">, </w:t>
      </w:r>
      <w:r>
        <w:rPr>
          <w:rFonts w:ascii="Times New Roman" w:hAnsi="Times New Roman"/>
          <w:bCs/>
          <w:sz w:val="24"/>
          <w:szCs w:val="24"/>
        </w:rPr>
        <w:t>2015</w:t>
      </w:r>
      <w:r w:rsidRPr="004102A1">
        <w:rPr>
          <w:rFonts w:ascii="Times New Roman" w:hAnsi="Times New Roman"/>
          <w:sz w:val="24"/>
          <w:szCs w:val="24"/>
        </w:rPr>
        <w:t xml:space="preserve">. </w:t>
      </w:r>
    </w:p>
    <w:p w:rsidR="00FC6143" w:rsidRDefault="004102A1" w:rsidP="004102A1">
      <w:pPr>
        <w:pStyle w:val="Footnote"/>
        <w:ind w:left="0" w:firstLine="0"/>
        <w:jc w:val="both"/>
      </w:pPr>
      <w:r w:rsidRPr="004102A1">
        <w:rPr>
          <w:rFonts w:ascii="Times New Roman" w:hAnsi="Times New Roman"/>
          <w:sz w:val="24"/>
          <w:szCs w:val="24"/>
        </w:rPr>
        <w:t>Disponível em: http://www.tepedino.adv.br/wpp/wp-content/uploads/2017/07/Aspectos_Atuais_Multipropriedade_imobiliaria_fls_512-522.pdf. Acesso em 20 jun. de 2019.</w:t>
      </w:r>
    </w:p>
    <w:p w:rsidR="00FC6143" w:rsidRDefault="00FC6143" w:rsidP="00FC6143">
      <w:pPr>
        <w:pStyle w:val="Standard"/>
        <w:tabs>
          <w:tab w:val="left" w:pos="695"/>
        </w:tabs>
        <w:jc w:val="both"/>
        <w:rPr>
          <w:rFonts w:ascii="Times New Roman" w:hAnsi="Times New Roman"/>
        </w:rPr>
      </w:pPr>
    </w:p>
    <w:p w:rsidR="00FC6143" w:rsidRDefault="00FC6143" w:rsidP="00FC6143">
      <w:pPr>
        <w:pStyle w:val="Standard"/>
        <w:tabs>
          <w:tab w:val="left" w:pos="695"/>
        </w:tabs>
        <w:jc w:val="both"/>
      </w:pPr>
      <w:r>
        <w:rPr>
          <w:rFonts w:ascii="Times New Roman" w:hAnsi="Times New Roman"/>
        </w:rPr>
        <w:t xml:space="preserve">VENOSA, Sílvio de Salvo. </w:t>
      </w:r>
      <w:proofErr w:type="spellStart"/>
      <w:r>
        <w:rPr>
          <w:rFonts w:ascii="Times New Roman" w:hAnsi="Times New Roman"/>
        </w:rPr>
        <w:t>Multipropriedade</w:t>
      </w:r>
      <w:proofErr w:type="spellEnd"/>
      <w:r>
        <w:rPr>
          <w:rFonts w:ascii="Times New Roman" w:hAnsi="Times New Roman"/>
        </w:rPr>
        <w:t xml:space="preserve"> (time </w:t>
      </w:r>
      <w:proofErr w:type="spellStart"/>
      <w:r>
        <w:rPr>
          <w:rFonts w:ascii="Times New Roman" w:hAnsi="Times New Roman"/>
        </w:rPr>
        <w:t>sharing</w:t>
      </w:r>
      <w:proofErr w:type="spellEnd"/>
      <w:r>
        <w:rPr>
          <w:rFonts w:ascii="Times New Roman" w:hAnsi="Times New Roman"/>
        </w:rPr>
        <w:t xml:space="preserve">). </w:t>
      </w:r>
      <w:r>
        <w:rPr>
          <w:rFonts w:ascii="Times New Roman" w:hAnsi="Times New Roman"/>
          <w:b/>
          <w:bCs/>
        </w:rPr>
        <w:t>Migalhas</w:t>
      </w:r>
      <w:r>
        <w:rPr>
          <w:rFonts w:ascii="Times New Roman" w:hAnsi="Times New Roman"/>
        </w:rPr>
        <w:t>, 2019. Disponível em: &lt;https://www.migalhas.com.br/dePeso/16,MI295907,61044-Multipropriedade+time+sharing&gt;. Acesso em: 30 mai. 2019.</w:t>
      </w:r>
    </w:p>
    <w:p w:rsidR="00FC6143" w:rsidRDefault="00FC6143" w:rsidP="00FC6143">
      <w:pPr>
        <w:pStyle w:val="Standard"/>
        <w:tabs>
          <w:tab w:val="left" w:pos="695"/>
        </w:tabs>
        <w:jc w:val="both"/>
        <w:rPr>
          <w:rFonts w:ascii="Times New Roman" w:hAnsi="Times New Roman"/>
        </w:rPr>
      </w:pPr>
    </w:p>
    <w:p w:rsidR="00FC6143" w:rsidRDefault="00FC6143" w:rsidP="00FC6143">
      <w:pPr>
        <w:pStyle w:val="Standard"/>
        <w:tabs>
          <w:tab w:val="left" w:pos="695"/>
        </w:tabs>
        <w:jc w:val="both"/>
      </w:pPr>
    </w:p>
    <w:p w:rsidR="00FC6143" w:rsidRDefault="00FC6143" w:rsidP="00FC6143"/>
    <w:p w:rsidR="00C41F0C" w:rsidRDefault="00C41F0C"/>
    <w:sectPr w:rsidR="00C41F0C" w:rsidSect="00C8153B">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F1C" w:rsidRDefault="000A0F1C" w:rsidP="00FC6143">
      <w:pPr>
        <w:spacing w:after="0" w:line="240" w:lineRule="auto"/>
      </w:pPr>
      <w:r>
        <w:separator/>
      </w:r>
    </w:p>
  </w:endnote>
  <w:endnote w:type="continuationSeparator" w:id="0">
    <w:p w:rsidR="000A0F1C" w:rsidRDefault="000A0F1C" w:rsidP="00FC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luto">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F1C" w:rsidRDefault="000A0F1C" w:rsidP="00FC6143">
      <w:pPr>
        <w:spacing w:after="0" w:line="240" w:lineRule="auto"/>
      </w:pPr>
      <w:r>
        <w:separator/>
      </w:r>
    </w:p>
  </w:footnote>
  <w:footnote w:type="continuationSeparator" w:id="0">
    <w:p w:rsidR="000A0F1C" w:rsidRDefault="000A0F1C" w:rsidP="00FC6143">
      <w:pPr>
        <w:spacing w:after="0" w:line="240" w:lineRule="auto"/>
      </w:pPr>
      <w:r>
        <w:continuationSeparator/>
      </w:r>
    </w:p>
  </w:footnote>
  <w:footnote w:id="1">
    <w:p w:rsidR="00FC6143" w:rsidRPr="002C2339" w:rsidRDefault="00FC6143" w:rsidP="00FC6143">
      <w:pPr>
        <w:pStyle w:val="Standard"/>
        <w:jc w:val="both"/>
        <w:rPr>
          <w:rFonts w:ascii="Times New Roman" w:hAnsi="Times New Roman" w:cs="Times New Roman"/>
          <w:sz w:val="20"/>
          <w:szCs w:val="20"/>
        </w:rPr>
      </w:pPr>
      <w:r w:rsidRPr="002C2339">
        <w:rPr>
          <w:rStyle w:val="FootnoteReference"/>
          <w:rFonts w:ascii="Times New Roman" w:hAnsi="Times New Roman" w:cs="Times New Roman"/>
          <w:sz w:val="20"/>
          <w:szCs w:val="20"/>
        </w:rPr>
        <w:footnoteRef/>
      </w:r>
      <w:r w:rsidRPr="002C2339">
        <w:rPr>
          <w:rFonts w:ascii="Times New Roman" w:hAnsi="Times New Roman" w:cs="Times New Roman"/>
          <w:sz w:val="20"/>
          <w:szCs w:val="20"/>
        </w:rPr>
        <w:t xml:space="preserve"> Multipropriedades crescem mais de 46% em um ano e devem atingir VGV de R$ 15 bilhões. </w:t>
      </w:r>
      <w:r w:rsidRPr="002C2339">
        <w:rPr>
          <w:rFonts w:ascii="Times New Roman" w:hAnsi="Times New Roman" w:cs="Times New Roman"/>
          <w:b/>
          <w:bCs/>
          <w:sz w:val="20"/>
          <w:szCs w:val="20"/>
        </w:rPr>
        <w:t>Terra</w:t>
      </w:r>
      <w:r w:rsidRPr="002C2339">
        <w:rPr>
          <w:rFonts w:ascii="Times New Roman" w:hAnsi="Times New Roman" w:cs="Times New Roman"/>
          <w:sz w:val="20"/>
          <w:szCs w:val="20"/>
        </w:rPr>
        <w:t>, 2018. Disponível em: &lt;https://www.terra.com.br/noticias/dino/multipropriedade-crescem-mais-de-46-em-um-ano-e-devem-atingir-vgv-de-r-15bilhoes,lbld69785e8b6aad6b5e2adbc98a14d43x7voza8.html&gt;. Acesso em: 14 jul. de 2019.</w:t>
      </w:r>
    </w:p>
  </w:footnote>
  <w:footnote w:id="2">
    <w:p w:rsidR="00FC6143" w:rsidRPr="002C2339" w:rsidRDefault="00FC6143" w:rsidP="00FC6143">
      <w:pPr>
        <w:pStyle w:val="Standard"/>
        <w:jc w:val="both"/>
        <w:rPr>
          <w:rFonts w:ascii="Times New Roman" w:hAnsi="Times New Roman" w:cs="Times New Roman"/>
          <w:sz w:val="20"/>
          <w:szCs w:val="20"/>
        </w:rPr>
      </w:pPr>
      <w:r w:rsidRPr="002C2339">
        <w:rPr>
          <w:rStyle w:val="FootnoteReference"/>
          <w:rFonts w:ascii="Times New Roman" w:hAnsi="Times New Roman" w:cs="Times New Roman"/>
          <w:sz w:val="20"/>
          <w:szCs w:val="20"/>
        </w:rPr>
        <w:footnoteRef/>
      </w:r>
      <w:r w:rsidRPr="002C2339">
        <w:rPr>
          <w:rFonts w:ascii="Times New Roman" w:hAnsi="Times New Roman" w:cs="Times New Roman"/>
          <w:sz w:val="20"/>
          <w:szCs w:val="20"/>
        </w:rPr>
        <w:t xml:space="preserve"> BRASIL. [Código Civil (2002)]. Código Civil: Lei nº 10.406, de 10 de janeiro de 2002. Brasília, DF: Presidência da República, [2019]. Disponível em: &lt;http://www.planalto.gov.br/ccivil_03/leis/2002/L10406compilada.htm&gt;. Acesso em: 01 jul. de 2019</w:t>
      </w:r>
    </w:p>
  </w:footnote>
  <w:footnote w:id="3">
    <w:p w:rsidR="00FC6143" w:rsidRPr="002C2339" w:rsidRDefault="00FC6143" w:rsidP="00FC6143">
      <w:pPr>
        <w:pStyle w:val="Standard"/>
        <w:tabs>
          <w:tab w:val="left" w:pos="695"/>
        </w:tabs>
        <w:jc w:val="both"/>
        <w:rPr>
          <w:rFonts w:ascii="Times New Roman" w:hAnsi="Times New Roman" w:cs="Times New Roman"/>
          <w:sz w:val="20"/>
          <w:szCs w:val="20"/>
        </w:rPr>
      </w:pPr>
      <w:r w:rsidRPr="002C2339">
        <w:rPr>
          <w:rStyle w:val="FootnoteReference"/>
          <w:rFonts w:ascii="Times New Roman" w:hAnsi="Times New Roman" w:cs="Times New Roman"/>
          <w:sz w:val="20"/>
          <w:szCs w:val="20"/>
        </w:rPr>
        <w:footnoteRef/>
      </w:r>
      <w:r w:rsidRPr="002C2339">
        <w:rPr>
          <w:rFonts w:ascii="Times New Roman" w:hAnsi="Times New Roman" w:cs="Times New Roman"/>
          <w:sz w:val="20"/>
          <w:szCs w:val="20"/>
        </w:rPr>
        <w:t xml:space="preserve">Deliberação Normativa Nº 378, de 12 de agosto de 1997. </w:t>
      </w:r>
      <w:proofErr w:type="spellStart"/>
      <w:r w:rsidRPr="002C2339">
        <w:rPr>
          <w:rFonts w:ascii="Times New Roman" w:hAnsi="Times New Roman" w:cs="Times New Roman"/>
          <w:b/>
          <w:bCs/>
          <w:sz w:val="20"/>
          <w:szCs w:val="20"/>
        </w:rPr>
        <w:t>Informare</w:t>
      </w:r>
      <w:proofErr w:type="spellEnd"/>
      <w:r w:rsidRPr="002C2339">
        <w:rPr>
          <w:rFonts w:ascii="Times New Roman" w:hAnsi="Times New Roman" w:cs="Times New Roman"/>
          <w:b/>
          <w:bCs/>
          <w:sz w:val="20"/>
          <w:szCs w:val="20"/>
        </w:rPr>
        <w:t xml:space="preserve"> Jurídico</w:t>
      </w:r>
      <w:r w:rsidRPr="002C2339">
        <w:rPr>
          <w:rFonts w:ascii="Times New Roman" w:hAnsi="Times New Roman" w:cs="Times New Roman"/>
          <w:sz w:val="20"/>
          <w:szCs w:val="20"/>
        </w:rPr>
        <w:t>, 2019. Disponível em: &lt;http://www.informarejuridico.com.br/Prodinfo/Juridico/consumidor/turismo/delib378.htm&gt;. Acesso em: 25 de jun. de 2019.</w:t>
      </w:r>
    </w:p>
  </w:footnote>
  <w:footnote w:id="4">
    <w:p w:rsidR="00FC6143" w:rsidRPr="002C2339" w:rsidRDefault="00FC6143" w:rsidP="00FC6143">
      <w:pPr>
        <w:pStyle w:val="Standard"/>
        <w:tabs>
          <w:tab w:val="left" w:pos="695"/>
        </w:tabs>
        <w:spacing w:before="57" w:after="57"/>
        <w:jc w:val="both"/>
        <w:rPr>
          <w:rFonts w:ascii="Times New Roman" w:hAnsi="Times New Roman" w:cs="Times New Roman"/>
          <w:sz w:val="20"/>
          <w:szCs w:val="20"/>
        </w:rPr>
      </w:pPr>
      <w:r w:rsidRPr="002C2339">
        <w:rPr>
          <w:rStyle w:val="FootnoteReference"/>
          <w:rFonts w:ascii="Times New Roman" w:hAnsi="Times New Roman" w:cs="Times New Roman"/>
          <w:sz w:val="20"/>
          <w:szCs w:val="20"/>
        </w:rPr>
        <w:footnoteRef/>
      </w:r>
      <w:r w:rsidRPr="002C2339">
        <w:rPr>
          <w:rFonts w:ascii="Times New Roman" w:hAnsi="Times New Roman" w:cs="Times New Roman"/>
          <w:sz w:val="20"/>
          <w:szCs w:val="20"/>
        </w:rPr>
        <w:t xml:space="preserve"> LIMA, Frederico Henrique Viegas de. Aspectos teóricos da multipropriedade no Direito brasileiro. </w:t>
      </w:r>
      <w:r w:rsidRPr="002C2339">
        <w:rPr>
          <w:rFonts w:ascii="Times New Roman" w:hAnsi="Times New Roman" w:cs="Times New Roman"/>
          <w:b/>
          <w:bCs/>
          <w:sz w:val="20"/>
          <w:szCs w:val="20"/>
        </w:rPr>
        <w:t>Revista dos Tribunais</w:t>
      </w:r>
      <w:r w:rsidRPr="002C2339">
        <w:rPr>
          <w:rFonts w:ascii="Times New Roman" w:hAnsi="Times New Roman" w:cs="Times New Roman"/>
          <w:sz w:val="20"/>
          <w:szCs w:val="20"/>
        </w:rPr>
        <w:t>, São Paulo, vol. 658/1990, p. 28-42, ago. de 1990. DTR/1990/147.</w:t>
      </w:r>
    </w:p>
  </w:footnote>
  <w:footnote w:id="5">
    <w:p w:rsidR="00FC6143" w:rsidRPr="002C2339" w:rsidRDefault="00FC6143" w:rsidP="00FC6143">
      <w:pPr>
        <w:pStyle w:val="Standard"/>
        <w:jc w:val="both"/>
        <w:rPr>
          <w:rFonts w:ascii="Times New Roman" w:hAnsi="Times New Roman" w:cs="Times New Roman"/>
          <w:sz w:val="20"/>
          <w:szCs w:val="20"/>
        </w:rPr>
      </w:pPr>
      <w:r w:rsidRPr="002C2339">
        <w:rPr>
          <w:rStyle w:val="FootnoteReference"/>
          <w:rFonts w:ascii="Times New Roman" w:hAnsi="Times New Roman" w:cs="Times New Roman"/>
          <w:sz w:val="20"/>
          <w:szCs w:val="20"/>
        </w:rPr>
        <w:footnoteRef/>
      </w:r>
      <w:r w:rsidRPr="002C2339">
        <w:rPr>
          <w:rFonts w:ascii="Times New Roman" w:hAnsi="Times New Roman" w:cs="Times New Roman"/>
          <w:sz w:val="20"/>
          <w:szCs w:val="20"/>
        </w:rPr>
        <w:t xml:space="preserve"> BARDAJÍ, Maria Dolores Díaz-</w:t>
      </w:r>
      <w:proofErr w:type="spellStart"/>
      <w:r w:rsidRPr="002C2339">
        <w:rPr>
          <w:rFonts w:ascii="Times New Roman" w:hAnsi="Times New Roman" w:cs="Times New Roman"/>
          <w:sz w:val="20"/>
          <w:szCs w:val="20"/>
        </w:rPr>
        <w:t>Ambrona</w:t>
      </w:r>
      <w:proofErr w:type="spellEnd"/>
      <w:r w:rsidRPr="002C2339">
        <w:rPr>
          <w:rFonts w:ascii="Times New Roman" w:hAnsi="Times New Roman" w:cs="Times New Roman"/>
          <w:sz w:val="20"/>
          <w:szCs w:val="20"/>
        </w:rPr>
        <w:t xml:space="preserve">. </w:t>
      </w:r>
      <w:proofErr w:type="spellStart"/>
      <w:r w:rsidRPr="002C2339">
        <w:rPr>
          <w:rFonts w:ascii="Times New Roman" w:hAnsi="Times New Roman" w:cs="Times New Roman"/>
          <w:sz w:val="20"/>
          <w:szCs w:val="20"/>
        </w:rPr>
        <w:t>Apuntes</w:t>
      </w:r>
      <w:proofErr w:type="spellEnd"/>
      <w:r w:rsidRPr="002C2339">
        <w:rPr>
          <w:rFonts w:ascii="Times New Roman" w:hAnsi="Times New Roman" w:cs="Times New Roman"/>
          <w:sz w:val="20"/>
          <w:szCs w:val="20"/>
        </w:rPr>
        <w:t xml:space="preserve"> sobre </w:t>
      </w:r>
      <w:proofErr w:type="spellStart"/>
      <w:r w:rsidRPr="002C2339">
        <w:rPr>
          <w:rFonts w:ascii="Times New Roman" w:hAnsi="Times New Roman" w:cs="Times New Roman"/>
          <w:sz w:val="20"/>
          <w:szCs w:val="20"/>
        </w:rPr>
        <w:t>la</w:t>
      </w:r>
      <w:proofErr w:type="spellEnd"/>
      <w:r w:rsidRPr="002C2339">
        <w:rPr>
          <w:rFonts w:ascii="Times New Roman" w:hAnsi="Times New Roman" w:cs="Times New Roman"/>
          <w:sz w:val="20"/>
          <w:szCs w:val="20"/>
        </w:rPr>
        <w:t xml:space="preserve"> </w:t>
      </w:r>
      <w:proofErr w:type="spellStart"/>
      <w:r w:rsidRPr="002C2339">
        <w:rPr>
          <w:rFonts w:ascii="Times New Roman" w:hAnsi="Times New Roman" w:cs="Times New Roman"/>
          <w:sz w:val="20"/>
          <w:szCs w:val="20"/>
        </w:rPr>
        <w:t>multipropiedad</w:t>
      </w:r>
      <w:proofErr w:type="spellEnd"/>
      <w:r w:rsidRPr="002C2339">
        <w:rPr>
          <w:rFonts w:ascii="Times New Roman" w:hAnsi="Times New Roman" w:cs="Times New Roman"/>
          <w:sz w:val="20"/>
          <w:szCs w:val="20"/>
        </w:rPr>
        <w:t xml:space="preserve">. In: </w:t>
      </w:r>
      <w:r w:rsidRPr="002C2339">
        <w:rPr>
          <w:rFonts w:ascii="Times New Roman" w:hAnsi="Times New Roman" w:cs="Times New Roman"/>
          <w:b/>
          <w:bCs/>
          <w:sz w:val="20"/>
          <w:szCs w:val="20"/>
        </w:rPr>
        <w:t xml:space="preserve">Revista crítica de </w:t>
      </w:r>
      <w:proofErr w:type="spellStart"/>
      <w:r w:rsidRPr="002C2339">
        <w:rPr>
          <w:rFonts w:ascii="Times New Roman" w:hAnsi="Times New Roman" w:cs="Times New Roman"/>
          <w:b/>
          <w:bCs/>
          <w:sz w:val="20"/>
          <w:szCs w:val="20"/>
        </w:rPr>
        <w:t>derecho</w:t>
      </w:r>
      <w:proofErr w:type="spellEnd"/>
      <w:r w:rsidRPr="002C2339">
        <w:rPr>
          <w:rFonts w:ascii="Times New Roman" w:hAnsi="Times New Roman" w:cs="Times New Roman"/>
          <w:b/>
          <w:bCs/>
          <w:sz w:val="20"/>
          <w:szCs w:val="20"/>
        </w:rPr>
        <w:t xml:space="preserve"> </w:t>
      </w:r>
      <w:proofErr w:type="spellStart"/>
      <w:r w:rsidRPr="002C2339">
        <w:rPr>
          <w:rFonts w:ascii="Times New Roman" w:hAnsi="Times New Roman" w:cs="Times New Roman"/>
          <w:b/>
          <w:bCs/>
          <w:sz w:val="20"/>
          <w:szCs w:val="20"/>
        </w:rPr>
        <w:t>inmobiliario</w:t>
      </w:r>
      <w:proofErr w:type="spellEnd"/>
      <w:r w:rsidRPr="002C2339">
        <w:rPr>
          <w:rFonts w:ascii="Times New Roman" w:hAnsi="Times New Roman" w:cs="Times New Roman"/>
          <w:sz w:val="20"/>
          <w:szCs w:val="20"/>
        </w:rPr>
        <w:t>. Ano nº 76, nº 658, 2000</w:t>
      </w:r>
      <w:r>
        <w:rPr>
          <w:rFonts w:ascii="Times New Roman" w:hAnsi="Times New Roman" w:cs="Times New Roman"/>
          <w:sz w:val="20"/>
          <w:szCs w:val="20"/>
        </w:rPr>
        <w:t>,</w:t>
      </w:r>
      <w:r w:rsidRPr="002C2339">
        <w:rPr>
          <w:rFonts w:ascii="Times New Roman" w:hAnsi="Times New Roman" w:cs="Times New Roman"/>
          <w:sz w:val="20"/>
          <w:szCs w:val="20"/>
        </w:rPr>
        <w:t xml:space="preserve"> p. 1429-1450.</w:t>
      </w:r>
    </w:p>
  </w:footnote>
  <w:footnote w:id="6">
    <w:p w:rsidR="00FC6143" w:rsidRPr="002C2339" w:rsidRDefault="00FC6143" w:rsidP="00FC6143">
      <w:pPr>
        <w:pStyle w:val="Standard"/>
        <w:tabs>
          <w:tab w:val="left" w:pos="695"/>
        </w:tabs>
        <w:jc w:val="both"/>
        <w:rPr>
          <w:rFonts w:ascii="Times New Roman" w:hAnsi="Times New Roman" w:cs="Times New Roman"/>
          <w:sz w:val="20"/>
          <w:szCs w:val="20"/>
        </w:rPr>
      </w:pPr>
      <w:r w:rsidRPr="002C2339">
        <w:rPr>
          <w:rStyle w:val="FootnoteReference"/>
          <w:rFonts w:ascii="Times New Roman" w:hAnsi="Times New Roman" w:cs="Times New Roman"/>
          <w:szCs w:val="20"/>
        </w:rPr>
        <w:footnoteRef/>
      </w:r>
      <w:r w:rsidRPr="002C2339">
        <w:rPr>
          <w:rFonts w:ascii="Times New Roman" w:hAnsi="Times New Roman" w:cs="Times New Roman"/>
          <w:szCs w:val="20"/>
        </w:rPr>
        <w:t xml:space="preserve"> </w:t>
      </w:r>
      <w:r w:rsidRPr="002C2339">
        <w:rPr>
          <w:rFonts w:ascii="Times New Roman" w:hAnsi="Times New Roman" w:cs="Times New Roman"/>
          <w:sz w:val="20"/>
          <w:szCs w:val="20"/>
        </w:rPr>
        <w:t xml:space="preserve">AVVAD, Pedro Elias. </w:t>
      </w:r>
      <w:r w:rsidRPr="002C2339">
        <w:rPr>
          <w:rFonts w:ascii="Times New Roman" w:hAnsi="Times New Roman" w:cs="Times New Roman"/>
          <w:b/>
          <w:bCs/>
          <w:sz w:val="20"/>
          <w:szCs w:val="20"/>
        </w:rPr>
        <w:t>Direito imobiliário: Teoria Geral e Negócios Imobiliários</w:t>
      </w:r>
      <w:r w:rsidRPr="002C2339">
        <w:rPr>
          <w:rFonts w:ascii="Times New Roman" w:hAnsi="Times New Roman" w:cs="Times New Roman"/>
          <w:sz w:val="20"/>
          <w:szCs w:val="20"/>
        </w:rPr>
        <w:t>. 3. ed. Rio de Janeiro: Forense, 2012</w:t>
      </w:r>
      <w:r>
        <w:rPr>
          <w:rFonts w:ascii="Times New Roman" w:hAnsi="Times New Roman" w:cs="Times New Roman"/>
          <w:sz w:val="20"/>
          <w:szCs w:val="20"/>
        </w:rPr>
        <w:t>,</w:t>
      </w:r>
      <w:r w:rsidRPr="002C2339">
        <w:rPr>
          <w:rFonts w:ascii="Times New Roman" w:hAnsi="Times New Roman" w:cs="Times New Roman"/>
          <w:sz w:val="20"/>
          <w:szCs w:val="20"/>
        </w:rPr>
        <w:t xml:space="preserve"> p. 198.</w:t>
      </w:r>
    </w:p>
  </w:footnote>
  <w:footnote w:id="7">
    <w:p w:rsidR="00FC6143" w:rsidRPr="002C2339" w:rsidRDefault="00FC6143" w:rsidP="00FC6143">
      <w:pPr>
        <w:pStyle w:val="Standard"/>
        <w:tabs>
          <w:tab w:val="left" w:pos="695"/>
        </w:tabs>
        <w:jc w:val="both"/>
        <w:rPr>
          <w:rFonts w:ascii="Times New Roman" w:hAnsi="Times New Roman" w:cs="Times New Roman"/>
          <w:sz w:val="20"/>
          <w:szCs w:val="20"/>
        </w:rPr>
      </w:pPr>
      <w:r w:rsidRPr="002C2339">
        <w:rPr>
          <w:rStyle w:val="FootnoteReference"/>
          <w:rFonts w:ascii="Times New Roman" w:hAnsi="Times New Roman" w:cs="Times New Roman"/>
          <w:szCs w:val="20"/>
        </w:rPr>
        <w:footnoteRef/>
      </w:r>
      <w:r w:rsidRPr="002C2339">
        <w:rPr>
          <w:rFonts w:ascii="Times New Roman" w:hAnsi="Times New Roman" w:cs="Times New Roman"/>
          <w:szCs w:val="20"/>
        </w:rPr>
        <w:t xml:space="preserve"> </w:t>
      </w:r>
      <w:r w:rsidRPr="002C2339">
        <w:rPr>
          <w:rFonts w:ascii="Times New Roman" w:hAnsi="Times New Roman" w:cs="Times New Roman"/>
          <w:sz w:val="20"/>
          <w:szCs w:val="20"/>
        </w:rPr>
        <w:t>Superior Tribunal de Justiça. Recurso Especial nº. 1.546.165</w:t>
      </w:r>
      <w:r>
        <w:rPr>
          <w:rFonts w:ascii="Times New Roman" w:hAnsi="Times New Roman" w:cs="Times New Roman"/>
          <w:sz w:val="20"/>
          <w:szCs w:val="20"/>
        </w:rPr>
        <w:t>/SP</w:t>
      </w:r>
      <w:r w:rsidRPr="002C2339">
        <w:rPr>
          <w:rFonts w:ascii="Times New Roman" w:hAnsi="Times New Roman" w:cs="Times New Roman"/>
          <w:sz w:val="20"/>
          <w:szCs w:val="20"/>
        </w:rPr>
        <w:t xml:space="preserve">. Relator: Ministro Ricardo Villas </w:t>
      </w:r>
      <w:proofErr w:type="spellStart"/>
      <w:r w:rsidRPr="002C2339">
        <w:rPr>
          <w:rFonts w:ascii="Times New Roman" w:hAnsi="Times New Roman" w:cs="Times New Roman"/>
          <w:sz w:val="20"/>
          <w:szCs w:val="20"/>
        </w:rPr>
        <w:t>Bôas</w:t>
      </w:r>
      <w:proofErr w:type="spellEnd"/>
      <w:r w:rsidRPr="002C2339">
        <w:rPr>
          <w:rFonts w:ascii="Times New Roman" w:hAnsi="Times New Roman" w:cs="Times New Roman"/>
          <w:sz w:val="20"/>
          <w:szCs w:val="20"/>
        </w:rPr>
        <w:t xml:space="preserve"> </w:t>
      </w:r>
      <w:proofErr w:type="spellStart"/>
      <w:r w:rsidRPr="002C2339">
        <w:rPr>
          <w:rFonts w:ascii="Times New Roman" w:hAnsi="Times New Roman" w:cs="Times New Roman"/>
          <w:sz w:val="20"/>
          <w:szCs w:val="20"/>
        </w:rPr>
        <w:t>Cueva</w:t>
      </w:r>
      <w:proofErr w:type="spellEnd"/>
      <w:r w:rsidRPr="002C2339">
        <w:rPr>
          <w:rFonts w:ascii="Times New Roman" w:hAnsi="Times New Roman" w:cs="Times New Roman"/>
          <w:sz w:val="20"/>
          <w:szCs w:val="20"/>
        </w:rPr>
        <w:t>. Data do Julgamento: 26/04/2016</w:t>
      </w:r>
      <w:r>
        <w:rPr>
          <w:rFonts w:ascii="Times New Roman" w:hAnsi="Times New Roman" w:cs="Times New Roman"/>
          <w:sz w:val="20"/>
          <w:szCs w:val="20"/>
        </w:rPr>
        <w:t>.</w:t>
      </w:r>
    </w:p>
  </w:footnote>
  <w:footnote w:id="8">
    <w:p w:rsidR="00FC6143" w:rsidRPr="002C2339" w:rsidRDefault="00FC6143" w:rsidP="00FC6143">
      <w:pPr>
        <w:pStyle w:val="Standard"/>
        <w:tabs>
          <w:tab w:val="left" w:pos="695"/>
        </w:tabs>
        <w:rPr>
          <w:rFonts w:ascii="Times New Roman" w:hAnsi="Times New Roman" w:cs="Times New Roman"/>
          <w:sz w:val="20"/>
          <w:szCs w:val="20"/>
        </w:rPr>
      </w:pPr>
      <w:r w:rsidRPr="002C2339">
        <w:rPr>
          <w:rStyle w:val="FootnoteReference"/>
          <w:rFonts w:ascii="Times New Roman" w:hAnsi="Times New Roman" w:cs="Times New Roman"/>
          <w:szCs w:val="20"/>
        </w:rPr>
        <w:footnoteRef/>
      </w:r>
      <w:r w:rsidRPr="002C2339">
        <w:rPr>
          <w:rFonts w:ascii="Times New Roman" w:hAnsi="Times New Roman" w:cs="Times New Roman"/>
          <w:szCs w:val="20"/>
        </w:rPr>
        <w:t xml:space="preserve"> </w:t>
      </w:r>
      <w:r w:rsidRPr="001E6D14">
        <w:rPr>
          <w:rFonts w:ascii="Times New Roman" w:hAnsi="Times New Roman"/>
          <w:sz w:val="20"/>
        </w:rPr>
        <w:t>STJ.</w:t>
      </w:r>
      <w:r>
        <w:rPr>
          <w:rFonts w:ascii="Times New Roman" w:hAnsi="Times New Roman" w:cs="Times New Roman"/>
          <w:szCs w:val="20"/>
        </w:rPr>
        <w:t xml:space="preserve"> </w:t>
      </w:r>
      <w:r w:rsidRPr="008E0ECC">
        <w:rPr>
          <w:rFonts w:ascii="Times New Roman" w:hAnsi="Times New Roman" w:cs="Times New Roman"/>
          <w:i/>
          <w:iCs/>
          <w:sz w:val="20"/>
          <w:szCs w:val="20"/>
        </w:rPr>
        <w:t>Ibidem</w:t>
      </w:r>
      <w:r w:rsidRPr="002C2339">
        <w:rPr>
          <w:rFonts w:ascii="Times New Roman" w:hAnsi="Times New Roman" w:cs="Times New Roman"/>
          <w:sz w:val="20"/>
          <w:szCs w:val="20"/>
        </w:rPr>
        <w:t>. nota 7.</w:t>
      </w:r>
    </w:p>
  </w:footnote>
  <w:footnote w:id="9">
    <w:p w:rsidR="00FC6143" w:rsidRPr="002C2339" w:rsidRDefault="00FC6143" w:rsidP="00FC6143">
      <w:pPr>
        <w:pStyle w:val="Standard"/>
        <w:tabs>
          <w:tab w:val="left" w:pos="695"/>
        </w:tabs>
        <w:jc w:val="both"/>
        <w:rPr>
          <w:rFonts w:ascii="Times New Roman" w:hAnsi="Times New Roman" w:cs="Times New Roman"/>
          <w:sz w:val="20"/>
          <w:szCs w:val="20"/>
        </w:rPr>
      </w:pPr>
      <w:r w:rsidRPr="002C2339">
        <w:rPr>
          <w:rStyle w:val="FootnoteReference"/>
          <w:rFonts w:ascii="Times New Roman" w:hAnsi="Times New Roman" w:cs="Times New Roman"/>
          <w:szCs w:val="20"/>
        </w:rPr>
        <w:footnoteRef/>
      </w:r>
      <w:r w:rsidRPr="002C2339">
        <w:rPr>
          <w:rFonts w:ascii="Times New Roman" w:hAnsi="Times New Roman" w:cs="Times New Roman"/>
          <w:szCs w:val="20"/>
        </w:rPr>
        <w:t xml:space="preserve"> </w:t>
      </w:r>
      <w:r w:rsidRPr="002C2339">
        <w:rPr>
          <w:rFonts w:ascii="Times New Roman" w:hAnsi="Times New Roman" w:cs="Times New Roman"/>
          <w:sz w:val="20"/>
          <w:szCs w:val="20"/>
        </w:rPr>
        <w:t>TEPEDINO, Gustavo. Multipropriedade imobiliária. São Paulo: Saraiva, 1993, p.1 apud CHALHUB</w:t>
      </w:r>
      <w:r w:rsidRPr="002C2339">
        <w:rPr>
          <w:rFonts w:ascii="Times New Roman" w:hAnsi="Times New Roman" w:cs="Times New Roman"/>
          <w:i/>
          <w:iCs/>
          <w:sz w:val="20"/>
          <w:szCs w:val="20"/>
        </w:rPr>
        <w:t xml:space="preserve">, </w:t>
      </w:r>
      <w:proofErr w:type="spellStart"/>
      <w:r w:rsidRPr="002C2339">
        <w:rPr>
          <w:rFonts w:ascii="Times New Roman" w:hAnsi="Times New Roman" w:cs="Times New Roman"/>
          <w:sz w:val="20"/>
          <w:szCs w:val="20"/>
        </w:rPr>
        <w:t>Melhim</w:t>
      </w:r>
      <w:proofErr w:type="spellEnd"/>
      <w:r w:rsidRPr="002C2339">
        <w:rPr>
          <w:rFonts w:ascii="Times New Roman" w:hAnsi="Times New Roman" w:cs="Times New Roman"/>
          <w:sz w:val="20"/>
          <w:szCs w:val="20"/>
        </w:rPr>
        <w:t xml:space="preserve"> </w:t>
      </w:r>
      <w:proofErr w:type="spellStart"/>
      <w:r w:rsidRPr="002C2339">
        <w:rPr>
          <w:rFonts w:ascii="Times New Roman" w:hAnsi="Times New Roman" w:cs="Times New Roman"/>
          <w:sz w:val="20"/>
          <w:szCs w:val="20"/>
        </w:rPr>
        <w:t>Namem</w:t>
      </w:r>
      <w:proofErr w:type="spellEnd"/>
      <w:r w:rsidRPr="002C2339">
        <w:rPr>
          <w:rFonts w:ascii="Times New Roman" w:hAnsi="Times New Roman" w:cs="Times New Roman"/>
          <w:iCs/>
          <w:sz w:val="20"/>
          <w:szCs w:val="20"/>
        </w:rPr>
        <w:t xml:space="preserve">. Multipropriedade – uma abordagem à luz do Recurso Especial 1.546.165-SP. </w:t>
      </w:r>
      <w:r w:rsidRPr="002C2339">
        <w:rPr>
          <w:rFonts w:ascii="Times New Roman" w:hAnsi="Times New Roman" w:cs="Times New Roman"/>
          <w:b/>
          <w:bCs/>
          <w:iCs/>
          <w:sz w:val="20"/>
          <w:szCs w:val="20"/>
        </w:rPr>
        <w:t>Revista dos Tribunais</w:t>
      </w:r>
      <w:r w:rsidRPr="002C2339">
        <w:rPr>
          <w:rFonts w:ascii="Times New Roman" w:hAnsi="Times New Roman" w:cs="Times New Roman"/>
          <w:iCs/>
          <w:sz w:val="20"/>
          <w:szCs w:val="20"/>
        </w:rPr>
        <w:t xml:space="preserve">, São Paulo, vol. 82/2017, p. 71-86, </w:t>
      </w:r>
      <w:proofErr w:type="spellStart"/>
      <w:r w:rsidRPr="002C2339">
        <w:rPr>
          <w:rFonts w:ascii="Times New Roman" w:hAnsi="Times New Roman" w:cs="Times New Roman"/>
          <w:iCs/>
          <w:sz w:val="20"/>
          <w:szCs w:val="20"/>
        </w:rPr>
        <w:t>jan</w:t>
      </w:r>
      <w:proofErr w:type="spellEnd"/>
      <w:r w:rsidRPr="002C2339">
        <w:rPr>
          <w:rFonts w:ascii="Times New Roman" w:hAnsi="Times New Roman" w:cs="Times New Roman"/>
          <w:iCs/>
          <w:sz w:val="20"/>
          <w:szCs w:val="20"/>
        </w:rPr>
        <w:t>-jun. de 2017. DTR/2017/2479</w:t>
      </w:r>
      <w:r w:rsidRPr="002C2339">
        <w:rPr>
          <w:rFonts w:ascii="Times New Roman" w:hAnsi="Times New Roman" w:cs="Times New Roman"/>
          <w:sz w:val="20"/>
          <w:szCs w:val="20"/>
        </w:rPr>
        <w:t>.</w:t>
      </w:r>
    </w:p>
  </w:footnote>
  <w:footnote w:id="10">
    <w:p w:rsidR="00FC6143" w:rsidRPr="002C2339" w:rsidRDefault="00FC6143" w:rsidP="00FC6143">
      <w:pPr>
        <w:pStyle w:val="Standard"/>
        <w:tabs>
          <w:tab w:val="left" w:pos="695"/>
        </w:tabs>
        <w:rPr>
          <w:rFonts w:ascii="Times New Roman" w:hAnsi="Times New Roman" w:cs="Times New Roman"/>
          <w:sz w:val="20"/>
          <w:szCs w:val="20"/>
        </w:rPr>
      </w:pPr>
      <w:r w:rsidRPr="002C2339">
        <w:rPr>
          <w:rStyle w:val="FootnoteReference"/>
          <w:rFonts w:ascii="Times New Roman" w:hAnsi="Times New Roman" w:cs="Times New Roman"/>
          <w:szCs w:val="20"/>
        </w:rPr>
        <w:footnoteRef/>
      </w:r>
      <w:r w:rsidRPr="002C2339">
        <w:rPr>
          <w:rFonts w:ascii="Times New Roman" w:hAnsi="Times New Roman" w:cs="Times New Roman"/>
          <w:sz w:val="20"/>
          <w:szCs w:val="20"/>
        </w:rPr>
        <w:t xml:space="preserve"> SANDRI, </w:t>
      </w:r>
      <w:proofErr w:type="spellStart"/>
      <w:r w:rsidRPr="002C2339">
        <w:rPr>
          <w:rFonts w:ascii="Times New Roman" w:hAnsi="Times New Roman" w:cs="Times New Roman"/>
          <w:sz w:val="20"/>
          <w:szCs w:val="20"/>
        </w:rPr>
        <w:t>Adelle</w:t>
      </w:r>
      <w:proofErr w:type="spellEnd"/>
      <w:r w:rsidRPr="002C2339">
        <w:rPr>
          <w:rFonts w:ascii="Times New Roman" w:hAnsi="Times New Roman" w:cs="Times New Roman"/>
          <w:sz w:val="20"/>
          <w:szCs w:val="20"/>
        </w:rPr>
        <w:t xml:space="preserve"> Ribeiro Coelho. A figura do </w:t>
      </w:r>
      <w:r w:rsidRPr="002C2339">
        <w:rPr>
          <w:rFonts w:ascii="Times New Roman" w:hAnsi="Times New Roman" w:cs="Times New Roman"/>
          <w:i/>
          <w:iCs/>
          <w:sz w:val="20"/>
          <w:szCs w:val="20"/>
        </w:rPr>
        <w:t xml:space="preserve">time-sharing </w:t>
      </w:r>
      <w:r w:rsidRPr="002C2339">
        <w:rPr>
          <w:rFonts w:ascii="Times New Roman" w:hAnsi="Times New Roman" w:cs="Times New Roman"/>
          <w:sz w:val="20"/>
          <w:szCs w:val="20"/>
        </w:rPr>
        <w:t xml:space="preserve">em perspectiva de direito comparado – Portugal e Brasil. </w:t>
      </w:r>
      <w:r w:rsidRPr="002C2339">
        <w:rPr>
          <w:rFonts w:ascii="Times New Roman" w:hAnsi="Times New Roman" w:cs="Times New Roman"/>
          <w:b/>
          <w:bCs/>
          <w:sz w:val="20"/>
          <w:szCs w:val="20"/>
        </w:rPr>
        <w:t>Revista dos Tribunais</w:t>
      </w:r>
      <w:r w:rsidRPr="002C2339">
        <w:rPr>
          <w:rFonts w:ascii="Times New Roman" w:hAnsi="Times New Roman" w:cs="Times New Roman"/>
          <w:sz w:val="20"/>
          <w:szCs w:val="20"/>
        </w:rPr>
        <w:t xml:space="preserve">, São Paulo, vol. 76/2014, p. 79-116, </w:t>
      </w:r>
      <w:proofErr w:type="spellStart"/>
      <w:r w:rsidRPr="002C2339">
        <w:rPr>
          <w:rFonts w:ascii="Times New Roman" w:hAnsi="Times New Roman" w:cs="Times New Roman"/>
          <w:sz w:val="20"/>
          <w:szCs w:val="20"/>
        </w:rPr>
        <w:t>jan</w:t>
      </w:r>
      <w:proofErr w:type="spellEnd"/>
      <w:r w:rsidRPr="002C2339">
        <w:rPr>
          <w:rFonts w:ascii="Times New Roman" w:hAnsi="Times New Roman" w:cs="Times New Roman"/>
          <w:sz w:val="20"/>
          <w:szCs w:val="20"/>
        </w:rPr>
        <w:t xml:space="preserve">-jun. </w:t>
      </w:r>
      <w:r w:rsidRPr="00296197">
        <w:rPr>
          <w:rFonts w:ascii="Times New Roman" w:hAnsi="Times New Roman" w:cs="Times New Roman"/>
          <w:sz w:val="20"/>
          <w:szCs w:val="20"/>
        </w:rPr>
        <w:t>de</w:t>
      </w:r>
      <w:r w:rsidRPr="001E6D14">
        <w:rPr>
          <w:rFonts w:ascii="Times New Roman" w:hAnsi="Times New Roman"/>
          <w:sz w:val="20"/>
        </w:rPr>
        <w:t xml:space="preserve"> 2014. DTR/2014/1707.</w:t>
      </w:r>
    </w:p>
  </w:footnote>
  <w:footnote w:id="11">
    <w:p w:rsidR="00FC6143" w:rsidRPr="002C2339" w:rsidRDefault="00FC6143" w:rsidP="00FC6143">
      <w:pPr>
        <w:pStyle w:val="Standard"/>
        <w:tabs>
          <w:tab w:val="left" w:pos="695"/>
        </w:tabs>
        <w:jc w:val="both"/>
        <w:rPr>
          <w:rFonts w:ascii="Times New Roman" w:hAnsi="Times New Roman" w:cs="Times New Roman"/>
          <w:sz w:val="20"/>
          <w:szCs w:val="20"/>
        </w:rPr>
      </w:pPr>
      <w:r w:rsidRPr="002C2339">
        <w:rPr>
          <w:rStyle w:val="FootnoteReference"/>
          <w:rFonts w:ascii="Times New Roman" w:hAnsi="Times New Roman" w:cs="Times New Roman"/>
          <w:szCs w:val="20"/>
        </w:rPr>
        <w:footnoteRef/>
      </w:r>
      <w:r w:rsidRPr="002C2339">
        <w:rPr>
          <w:rFonts w:ascii="Times New Roman" w:hAnsi="Times New Roman" w:cs="Times New Roman"/>
          <w:sz w:val="20"/>
          <w:szCs w:val="20"/>
        </w:rPr>
        <w:t xml:space="preserve">VENOSA, Sílvio de Salvo. </w:t>
      </w:r>
      <w:proofErr w:type="spellStart"/>
      <w:r w:rsidRPr="002C2339">
        <w:rPr>
          <w:rFonts w:ascii="Times New Roman" w:hAnsi="Times New Roman" w:cs="Times New Roman"/>
          <w:sz w:val="20"/>
          <w:szCs w:val="20"/>
        </w:rPr>
        <w:t>Multipropriedade</w:t>
      </w:r>
      <w:proofErr w:type="spellEnd"/>
      <w:r w:rsidRPr="002C2339">
        <w:rPr>
          <w:rFonts w:ascii="Times New Roman" w:hAnsi="Times New Roman" w:cs="Times New Roman"/>
          <w:sz w:val="20"/>
          <w:szCs w:val="20"/>
        </w:rPr>
        <w:t xml:space="preserve"> (time </w:t>
      </w:r>
      <w:proofErr w:type="spellStart"/>
      <w:r w:rsidRPr="002C2339">
        <w:rPr>
          <w:rFonts w:ascii="Times New Roman" w:hAnsi="Times New Roman" w:cs="Times New Roman"/>
          <w:sz w:val="20"/>
          <w:szCs w:val="20"/>
        </w:rPr>
        <w:t>sharing</w:t>
      </w:r>
      <w:proofErr w:type="spellEnd"/>
      <w:r w:rsidRPr="002C2339">
        <w:rPr>
          <w:rFonts w:ascii="Times New Roman" w:hAnsi="Times New Roman" w:cs="Times New Roman"/>
          <w:sz w:val="20"/>
          <w:szCs w:val="20"/>
        </w:rPr>
        <w:t xml:space="preserve">). </w:t>
      </w:r>
      <w:r w:rsidRPr="002C2339">
        <w:rPr>
          <w:rFonts w:ascii="Times New Roman" w:hAnsi="Times New Roman" w:cs="Times New Roman"/>
          <w:b/>
          <w:bCs/>
          <w:sz w:val="20"/>
          <w:szCs w:val="20"/>
        </w:rPr>
        <w:t>Migalhas</w:t>
      </w:r>
      <w:r w:rsidRPr="002C2339">
        <w:rPr>
          <w:rFonts w:ascii="Times New Roman" w:hAnsi="Times New Roman" w:cs="Times New Roman"/>
          <w:sz w:val="20"/>
          <w:szCs w:val="20"/>
        </w:rPr>
        <w:t>, 2019. Disponível em: &lt;https://www.migalhas.com.br/dePeso/16,MI295907,61044-Multipropriedade+time+sharing&gt;. Acesso em: 30 mai. 2019.</w:t>
      </w:r>
    </w:p>
  </w:footnote>
  <w:footnote w:id="12">
    <w:p w:rsidR="00FC6143" w:rsidRPr="002C2339" w:rsidRDefault="00FC6143" w:rsidP="00FC6143">
      <w:pPr>
        <w:pStyle w:val="Footnote"/>
        <w:ind w:left="0" w:firstLine="0"/>
        <w:rPr>
          <w:rFonts w:ascii="Times New Roman" w:hAnsi="Times New Roman" w:cs="Times New Roman"/>
        </w:rPr>
      </w:pPr>
      <w:r w:rsidRPr="002C2339">
        <w:rPr>
          <w:rStyle w:val="FootnoteReference"/>
          <w:rFonts w:ascii="Times New Roman" w:hAnsi="Times New Roman" w:cs="Times New Roman"/>
          <w:sz w:val="24"/>
        </w:rPr>
        <w:footnoteRef/>
      </w:r>
      <w:r w:rsidRPr="002C2339">
        <w:rPr>
          <w:rStyle w:val="FootnoteSymbol"/>
          <w:rFonts w:ascii="Times New Roman" w:hAnsi="Times New Roman" w:cs="Times New Roman"/>
          <w:sz w:val="24"/>
        </w:rPr>
        <w:t xml:space="preserve"> </w:t>
      </w:r>
      <w:r w:rsidRPr="002C2339">
        <w:rPr>
          <w:rStyle w:val="FootnoteSymbol"/>
          <w:rFonts w:ascii="Times New Roman" w:hAnsi="Times New Roman" w:cs="Times New Roman"/>
        </w:rPr>
        <w:t xml:space="preserve">VENOSA, Sílvio de Salvo. </w:t>
      </w:r>
      <w:r w:rsidRPr="001E6D14">
        <w:rPr>
          <w:rStyle w:val="FootnoteSymbol"/>
          <w:rFonts w:ascii="Times New Roman" w:hAnsi="Times New Roman"/>
          <w:i/>
        </w:rPr>
        <w:t>Idem</w:t>
      </w:r>
      <w:r w:rsidRPr="002C2339">
        <w:rPr>
          <w:rStyle w:val="FootnoteSymbol"/>
          <w:rFonts w:ascii="Times New Roman" w:hAnsi="Times New Roman" w:cs="Times New Roman"/>
        </w:rPr>
        <w:t xml:space="preserve">. </w:t>
      </w:r>
      <w:r w:rsidRPr="001E6D14">
        <w:rPr>
          <w:rStyle w:val="FootnoteSymbol"/>
          <w:rFonts w:ascii="Times New Roman" w:hAnsi="Times New Roman"/>
          <w:i/>
        </w:rPr>
        <w:t>Ibidem</w:t>
      </w:r>
      <w:r w:rsidRPr="002C2339">
        <w:rPr>
          <w:rStyle w:val="FootnoteSymbol"/>
          <w:rFonts w:ascii="Times New Roman" w:hAnsi="Times New Roman" w:cs="Times New Roman"/>
        </w:rPr>
        <w:t>. op. cit. nota 11.</w:t>
      </w:r>
    </w:p>
  </w:footnote>
  <w:footnote w:id="13">
    <w:p w:rsidR="00FC6143" w:rsidRPr="002C2339" w:rsidRDefault="00FC6143" w:rsidP="00FC6143">
      <w:pPr>
        <w:pStyle w:val="Footnote"/>
        <w:ind w:left="0" w:firstLine="0"/>
        <w:rPr>
          <w:rFonts w:ascii="Times New Roman" w:hAnsi="Times New Roman" w:cs="Times New Roman"/>
        </w:rPr>
      </w:pPr>
      <w:r w:rsidRPr="002C2339">
        <w:rPr>
          <w:rStyle w:val="FootnoteReference"/>
          <w:rFonts w:ascii="Times New Roman" w:hAnsi="Times New Roman" w:cs="Times New Roman"/>
          <w:sz w:val="24"/>
        </w:rPr>
        <w:footnoteRef/>
      </w:r>
      <w:r w:rsidRPr="002C2339">
        <w:rPr>
          <w:rStyle w:val="FootnoteSymbol"/>
          <w:rFonts w:ascii="Times New Roman" w:hAnsi="Times New Roman" w:cs="Times New Roman"/>
          <w:sz w:val="24"/>
        </w:rPr>
        <w:t xml:space="preserve"> </w:t>
      </w:r>
      <w:r w:rsidRPr="002C2339">
        <w:rPr>
          <w:rStyle w:val="FootnoteSymbol"/>
          <w:rFonts w:ascii="Times New Roman" w:hAnsi="Times New Roman" w:cs="Times New Roman"/>
        </w:rPr>
        <w:t xml:space="preserve">PINTO, Cristiano Vieira Sobral. </w:t>
      </w:r>
      <w:r w:rsidRPr="002C2339">
        <w:rPr>
          <w:rStyle w:val="FootnoteSymbol"/>
          <w:rFonts w:ascii="Times New Roman" w:hAnsi="Times New Roman" w:cs="Times New Roman"/>
          <w:b/>
          <w:bCs/>
        </w:rPr>
        <w:t>Direito Civil Sistematizado</w:t>
      </w:r>
      <w:r w:rsidRPr="002C2339">
        <w:rPr>
          <w:rStyle w:val="FootnoteSymbol"/>
          <w:rFonts w:ascii="Times New Roman" w:hAnsi="Times New Roman" w:cs="Times New Roman"/>
        </w:rPr>
        <w:t>. 11</w:t>
      </w:r>
      <w:r>
        <w:rPr>
          <w:rStyle w:val="FootnoteSymbol"/>
          <w:rFonts w:ascii="Times New Roman" w:hAnsi="Times New Roman" w:cs="Times New Roman"/>
        </w:rPr>
        <w:t xml:space="preserve">ª ed. Salvador: </w:t>
      </w:r>
      <w:proofErr w:type="spellStart"/>
      <w:r>
        <w:rPr>
          <w:rStyle w:val="FootnoteSymbol"/>
          <w:rFonts w:ascii="Times New Roman" w:hAnsi="Times New Roman" w:cs="Times New Roman"/>
        </w:rPr>
        <w:t>Juspodivm</w:t>
      </w:r>
      <w:proofErr w:type="spellEnd"/>
      <w:r>
        <w:rPr>
          <w:rStyle w:val="FootnoteSymbol"/>
          <w:rFonts w:ascii="Times New Roman" w:hAnsi="Times New Roman" w:cs="Times New Roman"/>
        </w:rPr>
        <w:t>, 2019,</w:t>
      </w:r>
      <w:r w:rsidRPr="002C2339">
        <w:rPr>
          <w:rStyle w:val="FootnoteSymbol"/>
          <w:rFonts w:ascii="Times New Roman" w:hAnsi="Times New Roman" w:cs="Times New Roman"/>
        </w:rPr>
        <w:t xml:space="preserve"> p. 910.</w:t>
      </w:r>
    </w:p>
  </w:footnote>
  <w:footnote w:id="14">
    <w:p w:rsidR="00FC6143" w:rsidRPr="002C2339" w:rsidRDefault="00FC6143" w:rsidP="00FC6143">
      <w:pPr>
        <w:pStyle w:val="Footnote"/>
        <w:ind w:left="0" w:firstLine="0"/>
        <w:jc w:val="both"/>
        <w:rPr>
          <w:rFonts w:ascii="Times New Roman" w:hAnsi="Times New Roman" w:cs="Times New Roman"/>
        </w:rPr>
      </w:pPr>
      <w:r w:rsidRPr="002C2339">
        <w:rPr>
          <w:rStyle w:val="FootnoteReference"/>
          <w:rFonts w:ascii="Times New Roman" w:hAnsi="Times New Roman" w:cs="Times New Roman"/>
          <w:sz w:val="24"/>
        </w:rPr>
        <w:footnoteRef/>
      </w:r>
      <w:r w:rsidRPr="002C2339">
        <w:rPr>
          <w:rStyle w:val="FootnoteSymbol"/>
          <w:rFonts w:ascii="Times New Roman" w:hAnsi="Times New Roman" w:cs="Times New Roman"/>
          <w:sz w:val="24"/>
        </w:rPr>
        <w:t xml:space="preserve"> </w:t>
      </w:r>
      <w:r w:rsidRPr="002C2339">
        <w:rPr>
          <w:rStyle w:val="FootnoteSymbol"/>
          <w:rFonts w:ascii="Times New Roman" w:hAnsi="Times New Roman" w:cs="Times New Roman"/>
        </w:rPr>
        <w:t>BRASIL. Projeto de Lei N. 2.419, de 2019 (da Câmara dos Deputados). Dispõe sobre a multipropriedade de bens móveis e seu registro. Disponível em: &lt;https://www.camara.leg.br/proposicoesWeb/prop_mostrarintegra;jsessionid=749633E1EA6810B48CDE9BCADA0170FF.proposicoesWebExterno2?codteor=1735015&amp;filename</w:t>
      </w:r>
      <w:r>
        <w:rPr>
          <w:rStyle w:val="FootnoteSymbol"/>
          <w:rFonts w:ascii="Times New Roman" w:hAnsi="Times New Roman" w:cs="Times New Roman"/>
        </w:rPr>
        <w:t>=PL+2419/2019&gt;. Brasília/DF. p.</w:t>
      </w:r>
      <w:r w:rsidRPr="002C2339">
        <w:rPr>
          <w:rStyle w:val="FootnoteSymbol"/>
          <w:rFonts w:ascii="Times New Roman" w:hAnsi="Times New Roman" w:cs="Times New Roman"/>
        </w:rPr>
        <w:t xml:space="preserve"> 2-3. Acesso em 20 jun. de 2019.</w:t>
      </w:r>
    </w:p>
  </w:footnote>
  <w:footnote w:id="15">
    <w:p w:rsidR="00FC6143" w:rsidRDefault="00FC6143" w:rsidP="00FC6143">
      <w:pPr>
        <w:pStyle w:val="Footnote"/>
        <w:ind w:left="0" w:firstLine="0"/>
        <w:jc w:val="both"/>
      </w:pPr>
      <w:r w:rsidRPr="002C2339">
        <w:rPr>
          <w:rStyle w:val="FootnoteReference"/>
          <w:rFonts w:ascii="Times New Roman" w:hAnsi="Times New Roman" w:cs="Times New Roman"/>
          <w:sz w:val="24"/>
        </w:rPr>
        <w:footnoteRef/>
      </w:r>
      <w:r w:rsidRPr="002C2339">
        <w:rPr>
          <w:rStyle w:val="FootnoteSymbol"/>
          <w:rFonts w:ascii="Times New Roman" w:hAnsi="Times New Roman" w:cs="Times New Roman"/>
          <w:sz w:val="24"/>
        </w:rPr>
        <w:t xml:space="preserve"> </w:t>
      </w:r>
      <w:r w:rsidRPr="002C2339">
        <w:rPr>
          <w:rStyle w:val="FootnoteSymbol"/>
          <w:rFonts w:ascii="Times New Roman" w:hAnsi="Times New Roman" w:cs="Times New Roman"/>
        </w:rPr>
        <w:t xml:space="preserve">OLIVEIRA, Carlos Eduardo Elias de. </w:t>
      </w:r>
      <w:r w:rsidRPr="002C2339">
        <w:rPr>
          <w:rStyle w:val="FootnoteSymbol"/>
          <w:rFonts w:ascii="Times New Roman" w:hAnsi="Times New Roman" w:cs="Times New Roman"/>
          <w:b/>
          <w:bCs/>
        </w:rPr>
        <w:t xml:space="preserve">Análise detalhada da multipropriedade no Brasil após a Lei nº 13.777/2018: pontos polêmicos e aspectos de Registros Públicos. </w:t>
      </w:r>
      <w:r w:rsidR="00BC2957">
        <w:rPr>
          <w:rStyle w:val="FootnoteSymbol"/>
          <w:rFonts w:ascii="Times New Roman" w:hAnsi="Times New Roman" w:cs="Times New Roman"/>
        </w:rPr>
        <w:t>Brasília: Núc</w:t>
      </w:r>
      <w:r w:rsidRPr="002C2339">
        <w:rPr>
          <w:rStyle w:val="FootnoteSymbol"/>
          <w:rFonts w:ascii="Times New Roman" w:hAnsi="Times New Roman" w:cs="Times New Roman"/>
        </w:rPr>
        <w:t>l</w:t>
      </w:r>
      <w:r w:rsidR="00BC2957">
        <w:rPr>
          <w:rStyle w:val="FootnoteSymbol"/>
          <w:rFonts w:ascii="Times New Roman" w:hAnsi="Times New Roman" w:cs="Times New Roman"/>
        </w:rPr>
        <w:t>e</w:t>
      </w:r>
      <w:r w:rsidRPr="002C2339">
        <w:rPr>
          <w:rStyle w:val="FootnoteSymbol"/>
          <w:rFonts w:ascii="Times New Roman" w:hAnsi="Times New Roman" w:cs="Times New Roman"/>
        </w:rPr>
        <w:t>o de Estudos e Pesquisas/CONLEG/Senado, Março/2019 (Texto para Discussão nº 255). Disponível em: &lt;https://www12.senado.leg.br/publicacoes/estudos-legislativos/tipos-de-estudos/textos-para-discussao/td</w:t>
      </w:r>
      <w:r>
        <w:rPr>
          <w:rStyle w:val="FootnoteSymbol"/>
          <w:rFonts w:ascii="Times New Roman" w:hAnsi="Times New Roman" w:cs="Times New Roman"/>
        </w:rPr>
        <w:t>255&gt;. Acesso em 11 mar. de 2019,</w:t>
      </w:r>
      <w:r w:rsidRPr="002C2339">
        <w:rPr>
          <w:rStyle w:val="FootnoteSymbol"/>
          <w:rFonts w:ascii="Times New Roman" w:hAnsi="Times New Roman" w:cs="Times New Roman"/>
        </w:rPr>
        <w:t xml:space="preserve"> p. 04.</w:t>
      </w:r>
    </w:p>
  </w:footnote>
  <w:footnote w:id="16">
    <w:p w:rsidR="00FC6143" w:rsidRPr="002C2339" w:rsidRDefault="00FC6143" w:rsidP="00FC6143">
      <w:pPr>
        <w:pStyle w:val="Footnote"/>
        <w:ind w:left="0" w:firstLine="0"/>
        <w:jc w:val="both"/>
        <w:rPr>
          <w:rFonts w:ascii="Times New Roman" w:hAnsi="Times New Roman" w:cs="Times New Roman"/>
        </w:rPr>
      </w:pPr>
      <w:r w:rsidRPr="002C2339">
        <w:rPr>
          <w:rStyle w:val="FootnoteReference"/>
          <w:rFonts w:ascii="Times New Roman" w:hAnsi="Times New Roman" w:cs="Times New Roman"/>
          <w:sz w:val="24"/>
        </w:rPr>
        <w:footnoteRef/>
      </w:r>
      <w:r>
        <w:rPr>
          <w:rFonts w:ascii="Times New Roman" w:hAnsi="Times New Roman" w:cs="Times New Roman"/>
        </w:rPr>
        <w:t xml:space="preserve"> </w:t>
      </w:r>
      <w:proofErr w:type="gramStart"/>
      <w:r w:rsidRPr="002C2339">
        <w:rPr>
          <w:rFonts w:ascii="Times New Roman" w:hAnsi="Times New Roman" w:cs="Times New Roman"/>
        </w:rPr>
        <w:t>Noticia</w:t>
      </w:r>
      <w:proofErr w:type="gramEnd"/>
      <w:r w:rsidRPr="002C2339">
        <w:rPr>
          <w:rFonts w:ascii="Times New Roman" w:hAnsi="Times New Roman" w:cs="Times New Roman"/>
        </w:rPr>
        <w:t xml:space="preserve"> fornecida por Flávio </w:t>
      </w:r>
      <w:proofErr w:type="spellStart"/>
      <w:r w:rsidRPr="002C2339">
        <w:rPr>
          <w:rFonts w:ascii="Times New Roman" w:hAnsi="Times New Roman" w:cs="Times New Roman"/>
        </w:rPr>
        <w:t>Tartuce</w:t>
      </w:r>
      <w:proofErr w:type="spellEnd"/>
      <w:r w:rsidRPr="002C2339">
        <w:rPr>
          <w:rFonts w:ascii="Times New Roman" w:hAnsi="Times New Roman" w:cs="Times New Roman"/>
        </w:rPr>
        <w:t xml:space="preserve"> no Painel</w:t>
      </w:r>
      <w:r>
        <w:rPr>
          <w:rFonts w:ascii="Times New Roman" w:hAnsi="Times New Roman" w:cs="Times New Roman"/>
        </w:rPr>
        <w:t xml:space="preserve"> AASP</w:t>
      </w:r>
      <w:r w:rsidRPr="002C2339">
        <w:rPr>
          <w:rFonts w:ascii="Times New Roman" w:hAnsi="Times New Roman" w:cs="Times New Roman"/>
        </w:rPr>
        <w:t xml:space="preserve"> Direito imobiliário: alterações legislativas vigentes –multipropriedade e lei dos </w:t>
      </w:r>
      <w:proofErr w:type="spellStart"/>
      <w:r w:rsidRPr="002C2339">
        <w:rPr>
          <w:rFonts w:ascii="Times New Roman" w:hAnsi="Times New Roman" w:cs="Times New Roman"/>
        </w:rPr>
        <w:t>distratos</w:t>
      </w:r>
      <w:proofErr w:type="spellEnd"/>
      <w:r w:rsidRPr="002C2339">
        <w:rPr>
          <w:rFonts w:ascii="Times New Roman" w:hAnsi="Times New Roman" w:cs="Times New Roman"/>
        </w:rPr>
        <w:t>, em São Paulo, em março de 2019.</w:t>
      </w:r>
    </w:p>
  </w:footnote>
  <w:footnote w:id="17">
    <w:p w:rsidR="00FC6143" w:rsidRPr="002C2339" w:rsidRDefault="00FC6143" w:rsidP="00FC6143">
      <w:pPr>
        <w:pStyle w:val="Footnote"/>
        <w:ind w:left="0" w:firstLine="0"/>
        <w:jc w:val="both"/>
        <w:rPr>
          <w:rFonts w:ascii="Times New Roman" w:hAnsi="Times New Roman" w:cs="Times New Roman"/>
        </w:rPr>
      </w:pPr>
      <w:r w:rsidRPr="002C2339">
        <w:rPr>
          <w:rStyle w:val="FootnoteReference"/>
          <w:rFonts w:ascii="Times New Roman" w:hAnsi="Times New Roman" w:cs="Times New Roman"/>
          <w:sz w:val="24"/>
        </w:rPr>
        <w:footnoteRef/>
      </w:r>
      <w:r>
        <w:rPr>
          <w:rFonts w:ascii="Times New Roman" w:hAnsi="Times New Roman" w:cs="Times New Roman"/>
        </w:rPr>
        <w:t xml:space="preserve"> </w:t>
      </w:r>
      <w:r w:rsidRPr="002C2339">
        <w:rPr>
          <w:rFonts w:ascii="Times New Roman" w:hAnsi="Times New Roman" w:cs="Times New Roman"/>
        </w:rPr>
        <w:t xml:space="preserve">PERES, Sandra Ferreira de. </w:t>
      </w:r>
      <w:r w:rsidRPr="002C2339">
        <w:rPr>
          <w:rFonts w:ascii="Times New Roman" w:hAnsi="Times New Roman" w:cs="Times New Roman"/>
          <w:b/>
          <w:bCs/>
        </w:rPr>
        <w:t xml:space="preserve">A controvérsia do direito real da multipropriedade imobiliária no Direito Privado. </w:t>
      </w:r>
      <w:r w:rsidRPr="002C2339">
        <w:rPr>
          <w:rFonts w:ascii="Times New Roman" w:hAnsi="Times New Roman" w:cs="Times New Roman"/>
        </w:rPr>
        <w:t xml:space="preserve">2017. Dissertação (Pós-Graduação </w:t>
      </w:r>
      <w:r w:rsidRPr="002C2339">
        <w:rPr>
          <w:rFonts w:ascii="Times New Roman" w:hAnsi="Times New Roman" w:cs="Times New Roman"/>
          <w:i/>
          <w:iCs/>
        </w:rPr>
        <w:t>Lato sensu</w:t>
      </w:r>
      <w:r w:rsidRPr="002C2339">
        <w:rPr>
          <w:rFonts w:ascii="Times New Roman" w:hAnsi="Times New Roman" w:cs="Times New Roman"/>
        </w:rPr>
        <w:t>) – Escola da Magistratura do Rio de Janeiro, 2017. p. 63.</w:t>
      </w:r>
    </w:p>
  </w:footnote>
  <w:footnote w:id="18">
    <w:p w:rsidR="00FC6143" w:rsidRPr="002C2339" w:rsidRDefault="00FC6143" w:rsidP="00FC6143">
      <w:pPr>
        <w:pStyle w:val="Footnote"/>
        <w:ind w:left="0" w:firstLine="0"/>
        <w:jc w:val="both"/>
        <w:rPr>
          <w:rFonts w:ascii="Times New Roman" w:hAnsi="Times New Roman" w:cs="Times New Roman"/>
        </w:rPr>
      </w:pPr>
      <w:r w:rsidRPr="002C2339">
        <w:rPr>
          <w:rStyle w:val="FootnoteReference"/>
          <w:rFonts w:ascii="Times New Roman" w:hAnsi="Times New Roman" w:cs="Times New Roman"/>
          <w:sz w:val="24"/>
        </w:rPr>
        <w:footnoteRef/>
      </w:r>
      <w:r w:rsidRPr="002C2339">
        <w:rPr>
          <w:rFonts w:ascii="Times New Roman" w:hAnsi="Times New Roman" w:cs="Times New Roman"/>
        </w:rPr>
        <w:t xml:space="preserve">Noticia fornecida por Flávio </w:t>
      </w:r>
      <w:proofErr w:type="spellStart"/>
      <w:r w:rsidRPr="002C2339">
        <w:rPr>
          <w:rFonts w:ascii="Times New Roman" w:hAnsi="Times New Roman" w:cs="Times New Roman"/>
        </w:rPr>
        <w:t>Tartuce</w:t>
      </w:r>
      <w:proofErr w:type="spellEnd"/>
      <w:r w:rsidRPr="002C2339">
        <w:rPr>
          <w:rFonts w:ascii="Times New Roman" w:hAnsi="Times New Roman" w:cs="Times New Roman"/>
        </w:rPr>
        <w:t xml:space="preserve"> no Painel </w:t>
      </w:r>
      <w:r>
        <w:rPr>
          <w:rFonts w:ascii="Times New Roman" w:hAnsi="Times New Roman" w:cs="Times New Roman"/>
        </w:rPr>
        <w:t xml:space="preserve">AASP </w:t>
      </w:r>
      <w:r w:rsidRPr="002C2339">
        <w:rPr>
          <w:rFonts w:ascii="Times New Roman" w:hAnsi="Times New Roman" w:cs="Times New Roman"/>
        </w:rPr>
        <w:t>Direito imobiliário: alterações legislativas vigentes – multipropriedade e lei dos distratos, em São Paulo, em março de 2019.</w:t>
      </w:r>
    </w:p>
  </w:footnote>
  <w:footnote w:id="19">
    <w:p w:rsidR="00FC6143" w:rsidRPr="002C2339" w:rsidRDefault="00FC6143" w:rsidP="00FC6143">
      <w:pPr>
        <w:pStyle w:val="Standard"/>
        <w:tabs>
          <w:tab w:val="left" w:pos="695"/>
        </w:tabs>
        <w:rPr>
          <w:rFonts w:ascii="Times New Roman" w:hAnsi="Times New Roman" w:cs="Times New Roman"/>
          <w:sz w:val="20"/>
          <w:szCs w:val="20"/>
        </w:rPr>
      </w:pPr>
      <w:r w:rsidRPr="002C2339">
        <w:rPr>
          <w:rStyle w:val="FootnoteReference"/>
          <w:rFonts w:ascii="Times New Roman" w:hAnsi="Times New Roman" w:cs="Times New Roman"/>
          <w:szCs w:val="20"/>
        </w:rPr>
        <w:footnoteRef/>
      </w:r>
      <w:r w:rsidRPr="002C2339">
        <w:rPr>
          <w:rFonts w:ascii="Times New Roman" w:hAnsi="Times New Roman" w:cs="Times New Roman"/>
          <w:szCs w:val="20"/>
        </w:rPr>
        <w:t xml:space="preserve"> </w:t>
      </w:r>
      <w:r w:rsidRPr="002C2339">
        <w:rPr>
          <w:rFonts w:ascii="Times New Roman" w:hAnsi="Times New Roman" w:cs="Times New Roman"/>
          <w:sz w:val="20"/>
          <w:szCs w:val="20"/>
        </w:rPr>
        <w:t>OLIVEIRA, Carlos Edu</w:t>
      </w:r>
      <w:r>
        <w:rPr>
          <w:rFonts w:ascii="Times New Roman" w:hAnsi="Times New Roman" w:cs="Times New Roman"/>
          <w:sz w:val="20"/>
          <w:szCs w:val="20"/>
        </w:rPr>
        <w:t>ardo Elias de. op. cit. nota 15,</w:t>
      </w:r>
      <w:r w:rsidRPr="002C2339">
        <w:rPr>
          <w:rFonts w:ascii="Times New Roman" w:hAnsi="Times New Roman" w:cs="Times New Roman"/>
          <w:sz w:val="20"/>
          <w:szCs w:val="20"/>
        </w:rPr>
        <w:t xml:space="preserve"> p. 05.</w:t>
      </w:r>
    </w:p>
  </w:footnote>
  <w:footnote w:id="20">
    <w:p w:rsidR="00FC6143" w:rsidRPr="002C2339" w:rsidRDefault="00FC6143" w:rsidP="00FC6143">
      <w:pPr>
        <w:pStyle w:val="Footnote"/>
        <w:ind w:left="0" w:firstLine="0"/>
        <w:jc w:val="both"/>
        <w:rPr>
          <w:rFonts w:ascii="Times New Roman" w:hAnsi="Times New Roman" w:cs="Times New Roman"/>
        </w:rPr>
      </w:pPr>
      <w:r w:rsidRPr="002C2339">
        <w:rPr>
          <w:rStyle w:val="FootnoteReference"/>
          <w:rFonts w:ascii="Times New Roman" w:hAnsi="Times New Roman" w:cs="Times New Roman"/>
          <w:sz w:val="24"/>
        </w:rPr>
        <w:footnoteRef/>
      </w:r>
      <w:bookmarkStart w:id="2" w:name="__DdeLink__465_777676355"/>
      <w:r>
        <w:rPr>
          <w:rFonts w:ascii="Times New Roman" w:hAnsi="Times New Roman" w:cs="Times New Roman"/>
        </w:rPr>
        <w:t xml:space="preserve"> </w:t>
      </w:r>
      <w:r w:rsidRPr="002C2339">
        <w:rPr>
          <w:rFonts w:ascii="Times New Roman" w:hAnsi="Times New Roman" w:cs="Times New Roman"/>
        </w:rPr>
        <w:t xml:space="preserve">SCHREIBER, Anderson. </w:t>
      </w:r>
      <w:r w:rsidRPr="002C2339">
        <w:rPr>
          <w:rStyle w:val="Emphasis"/>
          <w:rFonts w:ascii="Times New Roman" w:hAnsi="Times New Roman" w:cs="Times New Roman"/>
        </w:rPr>
        <w:t>et al</w:t>
      </w:r>
      <w:r w:rsidRPr="002C2339">
        <w:rPr>
          <w:rFonts w:ascii="Times New Roman" w:hAnsi="Times New Roman" w:cs="Times New Roman"/>
        </w:rPr>
        <w:t xml:space="preserve">. </w:t>
      </w:r>
      <w:r w:rsidRPr="002C2339">
        <w:rPr>
          <w:rFonts w:ascii="Times New Roman" w:hAnsi="Times New Roman" w:cs="Times New Roman"/>
          <w:b/>
          <w:bCs/>
        </w:rPr>
        <w:t>Código Civil Comentado - doutrina e jurisprudência</w:t>
      </w:r>
      <w:r w:rsidRPr="00427F60">
        <w:rPr>
          <w:rStyle w:val="StrongEmphasis"/>
          <w:rFonts w:ascii="Times New Roman" w:hAnsi="Times New Roman"/>
          <w:b w:val="0"/>
        </w:rPr>
        <w:t>. Rio de Janeiro</w:t>
      </w:r>
      <w:r w:rsidRPr="002C2339">
        <w:rPr>
          <w:rFonts w:ascii="Times New Roman" w:hAnsi="Times New Roman" w:cs="Times New Roman"/>
        </w:rPr>
        <w:t>: Forense, 2019.</w:t>
      </w:r>
      <w:bookmarkEnd w:id="2"/>
      <w:r w:rsidRPr="002C2339">
        <w:rPr>
          <w:rFonts w:ascii="Times New Roman" w:hAnsi="Times New Roman" w:cs="Times New Roman"/>
        </w:rPr>
        <w:t xml:space="preserve"> p. 984.</w:t>
      </w:r>
    </w:p>
  </w:footnote>
  <w:footnote w:id="21">
    <w:p w:rsidR="00FC6143" w:rsidRPr="002C2339" w:rsidRDefault="00FC6143" w:rsidP="00FC6143">
      <w:pPr>
        <w:pStyle w:val="Standard"/>
        <w:tabs>
          <w:tab w:val="left" w:pos="695"/>
        </w:tabs>
        <w:jc w:val="both"/>
        <w:rPr>
          <w:rFonts w:ascii="Times New Roman" w:hAnsi="Times New Roman" w:cs="Times New Roman"/>
          <w:sz w:val="20"/>
          <w:szCs w:val="20"/>
        </w:rPr>
      </w:pPr>
      <w:r w:rsidRPr="002C2339">
        <w:rPr>
          <w:rStyle w:val="FootnoteReference"/>
          <w:rFonts w:ascii="Times New Roman" w:hAnsi="Times New Roman" w:cs="Times New Roman"/>
          <w:szCs w:val="20"/>
        </w:rPr>
        <w:footnoteRef/>
      </w:r>
      <w:r>
        <w:rPr>
          <w:rFonts w:ascii="Times New Roman" w:hAnsi="Times New Roman" w:cs="Times New Roman"/>
          <w:bCs/>
          <w:sz w:val="20"/>
          <w:szCs w:val="20"/>
        </w:rPr>
        <w:t xml:space="preserve"> </w:t>
      </w:r>
      <w:r w:rsidRPr="002C2339">
        <w:rPr>
          <w:rFonts w:ascii="Times New Roman" w:hAnsi="Times New Roman" w:cs="Times New Roman"/>
          <w:bCs/>
          <w:sz w:val="20"/>
          <w:szCs w:val="20"/>
        </w:rPr>
        <w:t xml:space="preserve">Noticia </w:t>
      </w:r>
      <w:r w:rsidRPr="002C2339">
        <w:rPr>
          <w:rFonts w:ascii="Times New Roman" w:hAnsi="Times New Roman" w:cs="Times New Roman"/>
          <w:bCs/>
          <w:sz w:val="20"/>
          <w:szCs w:val="20"/>
        </w:rPr>
        <w:t xml:space="preserve">fornecida por Flávio Tartuce no Painel </w:t>
      </w:r>
      <w:r>
        <w:rPr>
          <w:rFonts w:ascii="Times New Roman" w:hAnsi="Times New Roman" w:cs="Times New Roman"/>
          <w:bCs/>
          <w:sz w:val="20"/>
          <w:szCs w:val="20"/>
        </w:rPr>
        <w:t xml:space="preserve">AASP </w:t>
      </w:r>
      <w:r w:rsidRPr="002C2339">
        <w:rPr>
          <w:rFonts w:ascii="Times New Roman" w:hAnsi="Times New Roman" w:cs="Times New Roman"/>
          <w:bCs/>
          <w:sz w:val="20"/>
          <w:szCs w:val="20"/>
        </w:rPr>
        <w:t>de Direito imobiliário: Alterações legislativas vigentes – multipropriedade e lei dos distratos, em São Paulo, em março de 2019.</w:t>
      </w:r>
    </w:p>
  </w:footnote>
  <w:footnote w:id="22">
    <w:p w:rsidR="00FC6143" w:rsidRPr="002C2339" w:rsidRDefault="00FC6143" w:rsidP="00FC6143">
      <w:pPr>
        <w:pStyle w:val="Standard"/>
        <w:tabs>
          <w:tab w:val="left" w:pos="695"/>
        </w:tabs>
        <w:jc w:val="both"/>
        <w:rPr>
          <w:rFonts w:ascii="Times New Roman" w:hAnsi="Times New Roman" w:cs="Times New Roman"/>
          <w:sz w:val="20"/>
          <w:szCs w:val="20"/>
        </w:rPr>
      </w:pPr>
      <w:r w:rsidRPr="002C2339">
        <w:rPr>
          <w:rStyle w:val="FootnoteReference"/>
          <w:rFonts w:ascii="Times New Roman" w:hAnsi="Times New Roman" w:cs="Times New Roman"/>
          <w:szCs w:val="20"/>
        </w:rPr>
        <w:footnoteRef/>
      </w:r>
      <w:r>
        <w:rPr>
          <w:rFonts w:ascii="Times New Roman" w:hAnsi="Times New Roman" w:cs="Times New Roman"/>
          <w:bCs/>
          <w:sz w:val="20"/>
          <w:szCs w:val="20"/>
        </w:rPr>
        <w:t xml:space="preserve"> </w:t>
      </w:r>
      <w:r w:rsidRPr="002C2339">
        <w:rPr>
          <w:rFonts w:ascii="Times New Roman" w:hAnsi="Times New Roman" w:cs="Times New Roman"/>
          <w:bCs/>
          <w:sz w:val="20"/>
          <w:szCs w:val="20"/>
        </w:rPr>
        <w:t>OLIVEIRA, Carlos Edu</w:t>
      </w:r>
      <w:r>
        <w:rPr>
          <w:rFonts w:ascii="Times New Roman" w:hAnsi="Times New Roman" w:cs="Times New Roman"/>
          <w:bCs/>
          <w:sz w:val="20"/>
          <w:szCs w:val="20"/>
        </w:rPr>
        <w:t xml:space="preserve">ardo Elias de. </w:t>
      </w:r>
      <w:r>
        <w:rPr>
          <w:rFonts w:ascii="Times New Roman" w:hAnsi="Times New Roman" w:cs="Times New Roman"/>
          <w:bCs/>
          <w:sz w:val="20"/>
          <w:szCs w:val="20"/>
        </w:rPr>
        <w:t>op. cit. nota 15,</w:t>
      </w:r>
      <w:r w:rsidRPr="002C2339">
        <w:rPr>
          <w:rFonts w:ascii="Times New Roman" w:hAnsi="Times New Roman" w:cs="Times New Roman"/>
          <w:bCs/>
          <w:sz w:val="20"/>
          <w:szCs w:val="20"/>
        </w:rPr>
        <w:t xml:space="preserve"> p.18.</w:t>
      </w:r>
    </w:p>
  </w:footnote>
  <w:footnote w:id="23">
    <w:p w:rsidR="00FC6143" w:rsidRPr="002C2339" w:rsidRDefault="00FC6143" w:rsidP="00FC6143">
      <w:pPr>
        <w:pStyle w:val="Footnote"/>
        <w:ind w:left="0" w:firstLine="0"/>
        <w:jc w:val="both"/>
        <w:rPr>
          <w:rFonts w:ascii="Times New Roman" w:hAnsi="Times New Roman" w:cs="Times New Roman"/>
        </w:rPr>
      </w:pPr>
      <w:r w:rsidRPr="002C2339">
        <w:rPr>
          <w:rStyle w:val="FootnoteReference"/>
          <w:rFonts w:ascii="Times New Roman" w:hAnsi="Times New Roman" w:cs="Times New Roman"/>
          <w:sz w:val="24"/>
        </w:rPr>
        <w:footnoteRef/>
      </w:r>
      <w:r>
        <w:rPr>
          <w:rFonts w:ascii="Times New Roman" w:hAnsi="Times New Roman" w:cs="Times New Roman"/>
        </w:rPr>
        <w:t xml:space="preserve"> </w:t>
      </w:r>
      <w:r w:rsidRPr="002C2339">
        <w:rPr>
          <w:rFonts w:ascii="Times New Roman" w:hAnsi="Times New Roman" w:cs="Times New Roman"/>
        </w:rPr>
        <w:t xml:space="preserve">OLIVEIRA, Carlos Eduardo Elias de. </w:t>
      </w:r>
      <w:r w:rsidRPr="002C2339">
        <w:rPr>
          <w:rFonts w:ascii="Times New Roman" w:hAnsi="Times New Roman" w:cs="Times New Roman"/>
          <w:b/>
        </w:rPr>
        <w:t xml:space="preserve">Considerações sobre a recente Lei da Multipropriedade </w:t>
      </w:r>
      <w:r w:rsidRPr="002C2339">
        <w:rPr>
          <w:rFonts w:ascii="Times New Roman" w:hAnsi="Times New Roman" w:cs="Times New Roman"/>
          <w:b/>
        </w:rPr>
        <w:t xml:space="preserve">ou da </w:t>
      </w:r>
      <w:r w:rsidRPr="002C2339">
        <w:rPr>
          <w:rFonts w:ascii="Times New Roman" w:hAnsi="Times New Roman" w:cs="Times New Roman"/>
          <w:b/>
          <w:i/>
        </w:rPr>
        <w:t xml:space="preserve">Time Sharing </w:t>
      </w:r>
      <w:r w:rsidRPr="002C2339">
        <w:rPr>
          <w:rFonts w:ascii="Times New Roman" w:hAnsi="Times New Roman" w:cs="Times New Roman"/>
          <w:b/>
        </w:rPr>
        <w:t xml:space="preserve">(Lei 13.777/2018: principais aspectos de Direito Civil, de Processo Civil e de Registros Públicos. </w:t>
      </w:r>
      <w:r w:rsidRPr="002C2339">
        <w:rPr>
          <w:rFonts w:ascii="Times New Roman" w:hAnsi="Times New Roman" w:cs="Times New Roman"/>
        </w:rPr>
        <w:t>Disponível em: &gt;https://flaviotartuce.jusbrasil.com.br/artigos/661740743/consideracoes-sobre-a-recente-lei-da-multipropriedade&gt;. Acesso em: 10 jul. 2019.</w:t>
      </w:r>
    </w:p>
  </w:footnote>
  <w:footnote w:id="24">
    <w:p w:rsidR="00FC6143" w:rsidRPr="002C2339" w:rsidRDefault="00FC6143" w:rsidP="00FC6143">
      <w:pPr>
        <w:pStyle w:val="Standard"/>
        <w:tabs>
          <w:tab w:val="left" w:pos="695"/>
        </w:tabs>
        <w:jc w:val="both"/>
        <w:rPr>
          <w:rFonts w:ascii="Times New Roman" w:hAnsi="Times New Roman" w:cs="Times New Roman"/>
          <w:sz w:val="20"/>
          <w:szCs w:val="20"/>
        </w:rPr>
      </w:pPr>
      <w:r w:rsidRPr="002C2339">
        <w:rPr>
          <w:rStyle w:val="FootnoteReference"/>
          <w:rFonts w:ascii="Times New Roman" w:hAnsi="Times New Roman" w:cs="Times New Roman"/>
          <w:szCs w:val="20"/>
        </w:rPr>
        <w:footnoteRef/>
      </w:r>
      <w:r w:rsidRPr="008A0C75">
        <w:rPr>
          <w:rFonts w:ascii="Times New Roman" w:hAnsi="Times New Roman" w:cs="Times New Roman"/>
          <w:bCs/>
          <w:sz w:val="20"/>
          <w:szCs w:val="20"/>
        </w:rPr>
        <w:t xml:space="preserve"> SCHREIBER, Anderson. </w:t>
      </w:r>
      <w:r w:rsidRPr="008A0C75">
        <w:rPr>
          <w:rStyle w:val="Emphasis"/>
          <w:rFonts w:ascii="Times New Roman" w:hAnsi="Times New Roman" w:cs="Times New Roman"/>
          <w:bCs/>
          <w:sz w:val="20"/>
          <w:szCs w:val="20"/>
        </w:rPr>
        <w:t>et al</w:t>
      </w:r>
      <w:r w:rsidRPr="008A0C75">
        <w:rPr>
          <w:rFonts w:ascii="Times New Roman" w:hAnsi="Times New Roman" w:cs="Times New Roman"/>
          <w:bCs/>
          <w:sz w:val="20"/>
          <w:szCs w:val="20"/>
        </w:rPr>
        <w:t xml:space="preserve">. op. cit. nota. </w:t>
      </w:r>
      <w:r>
        <w:rPr>
          <w:rFonts w:ascii="Times New Roman" w:hAnsi="Times New Roman" w:cs="Times New Roman"/>
          <w:bCs/>
          <w:sz w:val="20"/>
          <w:szCs w:val="20"/>
        </w:rPr>
        <w:t>20,</w:t>
      </w:r>
      <w:r w:rsidRPr="002C2339">
        <w:rPr>
          <w:rFonts w:ascii="Times New Roman" w:hAnsi="Times New Roman" w:cs="Times New Roman"/>
          <w:bCs/>
          <w:sz w:val="20"/>
          <w:szCs w:val="20"/>
        </w:rPr>
        <w:t xml:space="preserve"> p. 988.</w:t>
      </w:r>
    </w:p>
  </w:footnote>
  <w:footnote w:id="25">
    <w:p w:rsidR="00FC6143" w:rsidRPr="002C2339" w:rsidRDefault="00FC6143" w:rsidP="00FC6143">
      <w:pPr>
        <w:pStyle w:val="Footnote"/>
        <w:ind w:left="0" w:firstLine="0"/>
        <w:jc w:val="both"/>
        <w:rPr>
          <w:rFonts w:ascii="Times New Roman" w:hAnsi="Times New Roman" w:cs="Times New Roman"/>
        </w:rPr>
      </w:pPr>
      <w:r w:rsidRPr="002C2339">
        <w:rPr>
          <w:rStyle w:val="FootnoteReference"/>
          <w:rFonts w:ascii="Times New Roman" w:hAnsi="Times New Roman" w:cs="Times New Roman"/>
          <w:sz w:val="24"/>
        </w:rPr>
        <w:footnoteRef/>
      </w:r>
      <w:r>
        <w:rPr>
          <w:rFonts w:ascii="Times New Roman" w:hAnsi="Times New Roman" w:cs="Times New Roman"/>
        </w:rPr>
        <w:t xml:space="preserve"> </w:t>
      </w:r>
      <w:r w:rsidRPr="002C2339">
        <w:rPr>
          <w:rFonts w:ascii="Times New Roman" w:hAnsi="Times New Roman" w:cs="Times New Roman"/>
        </w:rPr>
        <w:t xml:space="preserve">TEPEDINO, Gustavo. Aspectos atuais da multipropriedade imobiliária. </w:t>
      </w:r>
      <w:r w:rsidRPr="002C2339">
        <w:rPr>
          <w:rFonts w:ascii="Times New Roman" w:hAnsi="Times New Roman" w:cs="Times New Roman"/>
          <w:b/>
          <w:bCs/>
        </w:rPr>
        <w:t xml:space="preserve">In: </w:t>
      </w:r>
      <w:r w:rsidRPr="002C2339">
        <w:rPr>
          <w:rFonts w:ascii="Times New Roman" w:hAnsi="Times New Roman" w:cs="Times New Roman"/>
        </w:rPr>
        <w:t xml:space="preserve">Fábio de Oliveira Azevedo e Marco Aurélio Bezerra de Melo (coord.). </w:t>
      </w:r>
      <w:r w:rsidRPr="002C2339">
        <w:rPr>
          <w:rFonts w:ascii="Times New Roman" w:hAnsi="Times New Roman" w:cs="Times New Roman"/>
          <w:b/>
          <w:bCs/>
        </w:rPr>
        <w:t>Direito Imobiliário</w:t>
      </w:r>
      <w:r w:rsidR="004102A1">
        <w:rPr>
          <w:rFonts w:ascii="Times New Roman" w:hAnsi="Times New Roman" w:cs="Times New Roman"/>
          <w:b/>
          <w:bCs/>
        </w:rPr>
        <w:t>:</w:t>
      </w:r>
      <w:r w:rsidR="004102A1" w:rsidRPr="004102A1">
        <w:rPr>
          <w:rFonts w:ascii="Pluto" w:eastAsiaTheme="minorHAnsi" w:hAnsi="Pluto" w:cstheme="minorBidi"/>
          <w:color w:val="138990"/>
          <w:spacing w:val="-16"/>
          <w:kern w:val="0"/>
          <w:sz w:val="33"/>
          <w:szCs w:val="33"/>
          <w:bdr w:val="none" w:sz="0" w:space="0" w:color="auto" w:frame="1"/>
          <w:lang w:eastAsia="en-US" w:bidi="ar-SA"/>
        </w:rPr>
        <w:t xml:space="preserve"> </w:t>
      </w:r>
      <w:r w:rsidR="004102A1" w:rsidRPr="004102A1">
        <w:rPr>
          <w:rFonts w:ascii="Times New Roman" w:hAnsi="Times New Roman" w:cs="Times New Roman"/>
          <w:b/>
          <w:bCs/>
        </w:rPr>
        <w:t>Escritos em Homenagem ao</w:t>
      </w:r>
      <w:r w:rsidR="004102A1">
        <w:rPr>
          <w:rFonts w:ascii="Times New Roman" w:hAnsi="Times New Roman" w:cs="Times New Roman"/>
          <w:b/>
          <w:bCs/>
        </w:rPr>
        <w:t xml:space="preserve"> Professor Ricardo Pereira Lira</w:t>
      </w:r>
      <w:r w:rsidRPr="002C2339">
        <w:rPr>
          <w:rFonts w:ascii="Times New Roman" w:hAnsi="Times New Roman" w:cs="Times New Roman"/>
        </w:rPr>
        <w:t>. Disponível em: http://www.tepedino.adv.br/wpp/wp-content/uploads/2017/07/Aspectos_Atuais_Multipropriedade_imobiliaria_fls_512-522.pdf. Acesso em 20 jun. de 2019.</w:t>
      </w:r>
    </w:p>
  </w:footnote>
  <w:footnote w:id="26">
    <w:p w:rsidR="00FC6143" w:rsidRPr="002C2339" w:rsidRDefault="00FC6143" w:rsidP="00FC6143">
      <w:pPr>
        <w:pStyle w:val="Footnote"/>
        <w:ind w:left="0" w:firstLine="0"/>
        <w:jc w:val="both"/>
        <w:rPr>
          <w:rFonts w:ascii="Times New Roman" w:hAnsi="Times New Roman" w:cs="Times New Roman"/>
        </w:rPr>
      </w:pPr>
      <w:r w:rsidRPr="002C2339">
        <w:rPr>
          <w:rStyle w:val="FootnoteReference"/>
          <w:rFonts w:ascii="Times New Roman" w:hAnsi="Times New Roman" w:cs="Times New Roman"/>
          <w:sz w:val="24"/>
        </w:rPr>
        <w:footnoteRef/>
      </w:r>
      <w:r w:rsidRPr="004F1792">
        <w:rPr>
          <w:rFonts w:ascii="Times New Roman" w:hAnsi="Times New Roman" w:cs="Times New Roman"/>
          <w:bCs/>
        </w:rPr>
        <w:t xml:space="preserve"> SCHREIBER, Anderson. </w:t>
      </w:r>
      <w:r w:rsidRPr="004F1792">
        <w:rPr>
          <w:rStyle w:val="Emphasis"/>
          <w:rFonts w:ascii="Times New Roman" w:hAnsi="Times New Roman" w:cs="Times New Roman"/>
          <w:bCs/>
        </w:rPr>
        <w:t>et al</w:t>
      </w:r>
      <w:r w:rsidRPr="004F1792">
        <w:rPr>
          <w:rFonts w:ascii="Times New Roman" w:hAnsi="Times New Roman" w:cs="Times New Roman"/>
          <w:bCs/>
        </w:rPr>
        <w:t xml:space="preserve">. </w:t>
      </w:r>
      <w:r w:rsidRPr="004F1792">
        <w:rPr>
          <w:rFonts w:ascii="Times New Roman" w:hAnsi="Times New Roman" w:cs="Times New Roman"/>
          <w:bCs/>
          <w:i/>
          <w:iCs/>
        </w:rPr>
        <w:t>Idem</w:t>
      </w:r>
      <w:r w:rsidRPr="004F1792">
        <w:rPr>
          <w:rFonts w:ascii="Times New Roman" w:hAnsi="Times New Roman" w:cs="Times New Roman"/>
          <w:bCs/>
        </w:rPr>
        <w:t xml:space="preserve">, nota. </w:t>
      </w:r>
      <w:r w:rsidRPr="002C2339">
        <w:rPr>
          <w:rFonts w:ascii="Times New Roman" w:hAnsi="Times New Roman" w:cs="Times New Roman"/>
          <w:bCs/>
        </w:rPr>
        <w:t>20</w:t>
      </w:r>
      <w:r>
        <w:rPr>
          <w:rFonts w:ascii="Times New Roman" w:hAnsi="Times New Roman" w:cs="Times New Roman"/>
          <w:bCs/>
        </w:rPr>
        <w:t>,</w:t>
      </w:r>
      <w:r w:rsidRPr="002C2339">
        <w:rPr>
          <w:rFonts w:ascii="Times New Roman" w:hAnsi="Times New Roman" w:cs="Times New Roman"/>
          <w:bCs/>
        </w:rPr>
        <w:t xml:space="preserve"> p.</w:t>
      </w:r>
      <w:r w:rsidRPr="002C2339">
        <w:rPr>
          <w:rFonts w:ascii="Times New Roman" w:hAnsi="Times New Roman" w:cs="Times New Roman"/>
        </w:rPr>
        <w:t xml:space="preserve"> </w:t>
      </w:r>
      <w:r w:rsidRPr="002C2339">
        <w:rPr>
          <w:rFonts w:ascii="Times New Roman" w:hAnsi="Times New Roman" w:cs="Times New Roman"/>
          <w:bCs/>
        </w:rPr>
        <w:t>983.</w:t>
      </w:r>
    </w:p>
  </w:footnote>
  <w:footnote w:id="27">
    <w:p w:rsidR="00FC6143" w:rsidRPr="002C2339" w:rsidRDefault="00FC6143" w:rsidP="00FC6143">
      <w:pPr>
        <w:pStyle w:val="Footnote"/>
        <w:ind w:left="0" w:firstLine="0"/>
        <w:rPr>
          <w:rFonts w:ascii="Times New Roman" w:hAnsi="Times New Roman" w:cs="Times New Roman"/>
        </w:rPr>
      </w:pPr>
      <w:r w:rsidRPr="002C2339">
        <w:rPr>
          <w:rStyle w:val="FootnoteReference"/>
          <w:rFonts w:ascii="Times New Roman" w:hAnsi="Times New Roman" w:cs="Times New Roman"/>
          <w:sz w:val="24"/>
        </w:rPr>
        <w:footnoteRef/>
      </w:r>
      <w:r>
        <w:rPr>
          <w:rFonts w:ascii="Times New Roman" w:hAnsi="Times New Roman" w:cs="Times New Roman"/>
          <w:bCs/>
        </w:rPr>
        <w:t xml:space="preserve"> </w:t>
      </w:r>
      <w:r w:rsidRPr="002C2339">
        <w:rPr>
          <w:rFonts w:ascii="Times New Roman" w:hAnsi="Times New Roman" w:cs="Times New Roman"/>
          <w:bCs/>
        </w:rPr>
        <w:t xml:space="preserve">OLIVEIRA, Carlos Eduardo Elias de. </w:t>
      </w:r>
      <w:r w:rsidRPr="002C2339">
        <w:rPr>
          <w:rFonts w:ascii="Times New Roman" w:hAnsi="Times New Roman" w:cs="Times New Roman"/>
          <w:bCs/>
        </w:rPr>
        <w:t>op. cit. nota 23.</w:t>
      </w:r>
    </w:p>
  </w:footnote>
  <w:footnote w:id="28">
    <w:p w:rsidR="00FC6143" w:rsidRPr="002C2339" w:rsidRDefault="00FC6143" w:rsidP="00FC6143">
      <w:pPr>
        <w:pStyle w:val="Footnote"/>
        <w:ind w:left="0" w:firstLine="0"/>
        <w:rPr>
          <w:rFonts w:ascii="Times New Roman" w:hAnsi="Times New Roman" w:cs="Times New Roman"/>
        </w:rPr>
      </w:pPr>
      <w:r w:rsidRPr="002C2339">
        <w:rPr>
          <w:rStyle w:val="FootnoteReference"/>
          <w:rFonts w:ascii="Times New Roman" w:hAnsi="Times New Roman" w:cs="Times New Roman"/>
          <w:sz w:val="24"/>
        </w:rPr>
        <w:footnoteRef/>
      </w:r>
      <w:r>
        <w:rPr>
          <w:rFonts w:ascii="Times New Roman" w:hAnsi="Times New Roman" w:cs="Times New Roman"/>
          <w:bCs/>
        </w:rPr>
        <w:t xml:space="preserve"> </w:t>
      </w:r>
      <w:r w:rsidRPr="002C2339">
        <w:rPr>
          <w:rFonts w:ascii="Times New Roman" w:hAnsi="Times New Roman" w:cs="Times New Roman"/>
          <w:bCs/>
        </w:rPr>
        <w:t xml:space="preserve">OLIVEIRA, Carlos Eduardo Elias de. </w:t>
      </w:r>
      <w:r w:rsidRPr="00427F60">
        <w:rPr>
          <w:rFonts w:ascii="Times New Roman" w:hAnsi="Times New Roman"/>
          <w:i/>
        </w:rPr>
        <w:t>Idem</w:t>
      </w:r>
      <w:r w:rsidRPr="002C2339">
        <w:rPr>
          <w:rFonts w:ascii="Times New Roman" w:hAnsi="Times New Roman" w:cs="Times New Roman"/>
          <w:bCs/>
        </w:rPr>
        <w:t xml:space="preserve">. </w:t>
      </w:r>
      <w:r w:rsidRPr="00427F60">
        <w:rPr>
          <w:rFonts w:ascii="Times New Roman" w:hAnsi="Times New Roman"/>
          <w:i/>
        </w:rPr>
        <w:t>Ibidem</w:t>
      </w:r>
      <w:r w:rsidRPr="002C2339">
        <w:rPr>
          <w:rFonts w:ascii="Times New Roman" w:hAnsi="Times New Roman" w:cs="Times New Roman"/>
          <w:bCs/>
        </w:rPr>
        <w:t xml:space="preserve">. </w:t>
      </w:r>
      <w:r w:rsidRPr="002C2339">
        <w:rPr>
          <w:rFonts w:ascii="Times New Roman" w:hAnsi="Times New Roman" w:cs="Times New Roman"/>
          <w:bCs/>
        </w:rPr>
        <w:t>op. cit. nota 23.</w:t>
      </w:r>
    </w:p>
  </w:footnote>
  <w:footnote w:id="29">
    <w:p w:rsidR="00FC6143" w:rsidRPr="002C2339" w:rsidRDefault="00FC6143" w:rsidP="00FC6143">
      <w:pPr>
        <w:pStyle w:val="Footnote"/>
        <w:ind w:left="0" w:firstLine="0"/>
        <w:rPr>
          <w:rFonts w:ascii="Times New Roman" w:hAnsi="Times New Roman" w:cs="Times New Roman"/>
        </w:rPr>
      </w:pPr>
      <w:r w:rsidRPr="002C2339">
        <w:rPr>
          <w:rStyle w:val="FootnoteReference"/>
          <w:rFonts w:ascii="Times New Roman" w:hAnsi="Times New Roman" w:cs="Times New Roman"/>
          <w:sz w:val="24"/>
        </w:rPr>
        <w:footnoteRef/>
      </w:r>
      <w:r>
        <w:rPr>
          <w:rStyle w:val="FootnoteSymbol"/>
          <w:rFonts w:ascii="Times New Roman" w:hAnsi="Times New Roman" w:cs="Times New Roman"/>
        </w:rPr>
        <w:t xml:space="preserve"> </w:t>
      </w:r>
      <w:r w:rsidRPr="002C2339">
        <w:rPr>
          <w:rStyle w:val="FootnoteSymbol"/>
          <w:rFonts w:ascii="Times New Roman" w:hAnsi="Times New Roman" w:cs="Times New Roman"/>
        </w:rPr>
        <w:t xml:space="preserve">TEPEDINO, Gustavo. A multipropriedade e a retomada do mercado imobiliário. </w:t>
      </w:r>
      <w:r w:rsidRPr="002C2339">
        <w:rPr>
          <w:rStyle w:val="FootnoteSymbol"/>
          <w:rFonts w:ascii="Times New Roman" w:hAnsi="Times New Roman" w:cs="Times New Roman"/>
          <w:b/>
          <w:bCs/>
        </w:rPr>
        <w:t>Conjur</w:t>
      </w:r>
      <w:r w:rsidRPr="002C2339">
        <w:rPr>
          <w:rStyle w:val="FootnoteSymbol"/>
          <w:rFonts w:ascii="Times New Roman" w:hAnsi="Times New Roman" w:cs="Times New Roman"/>
        </w:rPr>
        <w:t>, 2019.</w:t>
      </w:r>
      <w:r w:rsidRPr="002C2339">
        <w:rPr>
          <w:rStyle w:val="FootnoteSymbol"/>
          <w:rFonts w:ascii="Times New Roman" w:hAnsi="Times New Roman" w:cs="Times New Roman"/>
          <w:b/>
          <w:bCs/>
        </w:rPr>
        <w:t xml:space="preserve"> </w:t>
      </w:r>
      <w:r w:rsidRPr="002C2339">
        <w:rPr>
          <w:rStyle w:val="FootnoteSymbol"/>
          <w:rFonts w:ascii="Times New Roman" w:hAnsi="Times New Roman" w:cs="Times New Roman"/>
        </w:rPr>
        <w:t>Disponível em: &lt;https://www.conjur.com.br/2019-jan-30/tepedino-multipropriedade-retomada-mercado-imobiliario&gt;. Acesso em: 20 jun. de 2019</w:t>
      </w:r>
      <w:r w:rsidRPr="002C2339">
        <w:rPr>
          <w:rFonts w:ascii="Times New Roman" w:hAnsi="Times New Roman" w:cs="Times New Roman"/>
        </w:rPr>
        <w:t>.</w:t>
      </w:r>
    </w:p>
  </w:footnote>
  <w:footnote w:id="30">
    <w:p w:rsidR="00FC6143" w:rsidRDefault="00FC6143" w:rsidP="00FC6143">
      <w:pPr>
        <w:pStyle w:val="Footnote"/>
        <w:ind w:left="0" w:firstLine="0"/>
        <w:jc w:val="both"/>
      </w:pPr>
      <w:r w:rsidRPr="002C2339">
        <w:rPr>
          <w:rStyle w:val="FootnoteReference"/>
          <w:rFonts w:ascii="Times New Roman" w:hAnsi="Times New Roman" w:cs="Times New Roman"/>
          <w:sz w:val="24"/>
        </w:rPr>
        <w:footnoteRef/>
      </w:r>
      <w:r>
        <w:rPr>
          <w:rFonts w:ascii="Times New Roman" w:hAnsi="Times New Roman" w:cs="Times New Roman"/>
        </w:rPr>
        <w:t xml:space="preserve"> </w:t>
      </w:r>
      <w:r w:rsidRPr="002C2339">
        <w:rPr>
          <w:rFonts w:ascii="Times New Roman" w:hAnsi="Times New Roman" w:cs="Times New Roman"/>
        </w:rPr>
        <w:t>PERES, Sandra Ferreira de.</w:t>
      </w:r>
      <w:r>
        <w:rPr>
          <w:rFonts w:ascii="Times New Roman" w:hAnsi="Times New Roman" w:cs="Times New Roman"/>
        </w:rPr>
        <w:t xml:space="preserve"> </w:t>
      </w:r>
      <w:r>
        <w:rPr>
          <w:rFonts w:ascii="Times New Roman" w:hAnsi="Times New Roman" w:cs="Times New Roman"/>
          <w:i/>
          <w:iCs/>
        </w:rPr>
        <w:t>Idem</w:t>
      </w:r>
      <w:r>
        <w:rPr>
          <w:rFonts w:ascii="Times New Roman" w:hAnsi="Times New Roman" w:cs="Times New Roman"/>
        </w:rPr>
        <w:t>, nota 17,</w:t>
      </w:r>
      <w:r w:rsidRPr="002C2339">
        <w:rPr>
          <w:rFonts w:ascii="Times New Roman" w:hAnsi="Times New Roman" w:cs="Times New Roman"/>
        </w:rPr>
        <w:t xml:space="preserve"> p. 108.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6143"/>
    <w:rsid w:val="000A0F1C"/>
    <w:rsid w:val="002C1E8B"/>
    <w:rsid w:val="004102A1"/>
    <w:rsid w:val="008A0C75"/>
    <w:rsid w:val="00BC2957"/>
    <w:rsid w:val="00C15D0A"/>
    <w:rsid w:val="00C41F0C"/>
    <w:rsid w:val="00FC6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1C53"/>
  <w15:docId w15:val="{6E6ADFEF-FC0F-7A49-BCF3-00B6960B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C6143"/>
    <w:pPr>
      <w:suppressAutoHyphens/>
      <w:autoSpaceDN w:val="0"/>
      <w:spacing w:after="0" w:line="240" w:lineRule="auto"/>
      <w:textAlignment w:val="baseline"/>
    </w:pPr>
    <w:rPr>
      <w:rFonts w:ascii="Liberation Serif" w:eastAsia="SimSun" w:hAnsi="Liberation Serif" w:cs="Lucida Sans"/>
      <w:color w:val="00000A"/>
      <w:kern w:val="3"/>
      <w:sz w:val="24"/>
      <w:szCs w:val="24"/>
      <w:lang w:eastAsia="zh-CN" w:bidi="hi-IN"/>
    </w:rPr>
  </w:style>
  <w:style w:type="paragraph" w:customStyle="1" w:styleId="Textbody">
    <w:name w:val="Text body"/>
    <w:basedOn w:val="Standard"/>
    <w:rsid w:val="00FC6143"/>
    <w:pPr>
      <w:spacing w:after="140" w:line="276" w:lineRule="auto"/>
    </w:pPr>
  </w:style>
  <w:style w:type="paragraph" w:customStyle="1" w:styleId="Footnote">
    <w:name w:val="Footnote"/>
    <w:basedOn w:val="Standard"/>
    <w:rsid w:val="00FC6143"/>
    <w:pPr>
      <w:suppressLineNumbers/>
      <w:ind w:left="339" w:hanging="339"/>
    </w:pPr>
    <w:rPr>
      <w:sz w:val="20"/>
      <w:szCs w:val="20"/>
    </w:rPr>
  </w:style>
  <w:style w:type="character" w:styleId="Emphasis">
    <w:name w:val="Emphasis"/>
    <w:rsid w:val="00FC6143"/>
    <w:rPr>
      <w:i/>
      <w:iCs/>
    </w:rPr>
  </w:style>
  <w:style w:type="character" w:customStyle="1" w:styleId="FootnoteSymbol">
    <w:name w:val="Footnote Symbol"/>
    <w:rsid w:val="00FC6143"/>
  </w:style>
  <w:style w:type="character" w:customStyle="1" w:styleId="Footnoteanchor">
    <w:name w:val="Footnote anchor"/>
    <w:rsid w:val="00FC6143"/>
    <w:rPr>
      <w:position w:val="0"/>
      <w:vertAlign w:val="superscript"/>
    </w:rPr>
  </w:style>
  <w:style w:type="character" w:customStyle="1" w:styleId="StrongEmphasis">
    <w:name w:val="Strong Emphasis"/>
    <w:rsid w:val="00FC6143"/>
    <w:rPr>
      <w:b/>
      <w:bCs/>
    </w:rPr>
  </w:style>
  <w:style w:type="character" w:styleId="FootnoteReference">
    <w:name w:val="footnote reference"/>
    <w:basedOn w:val="DefaultParagraphFont"/>
    <w:uiPriority w:val="99"/>
    <w:semiHidden/>
    <w:unhideWhenUsed/>
    <w:rsid w:val="00FC6143"/>
    <w:rPr>
      <w:vertAlign w:val="superscript"/>
    </w:rPr>
  </w:style>
  <w:style w:type="character" w:styleId="CommentReference">
    <w:name w:val="annotation reference"/>
    <w:basedOn w:val="DefaultParagraphFont"/>
    <w:uiPriority w:val="99"/>
    <w:semiHidden/>
    <w:unhideWhenUsed/>
    <w:rsid w:val="00FC6143"/>
    <w:rPr>
      <w:sz w:val="16"/>
      <w:szCs w:val="16"/>
    </w:rPr>
  </w:style>
  <w:style w:type="paragraph" w:styleId="CommentText">
    <w:name w:val="annotation text"/>
    <w:basedOn w:val="Normal"/>
    <w:link w:val="CommentTextChar"/>
    <w:uiPriority w:val="99"/>
    <w:semiHidden/>
    <w:unhideWhenUsed/>
    <w:rsid w:val="00FC6143"/>
    <w:pPr>
      <w:widowControl w:val="0"/>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CommentTextChar">
    <w:name w:val="Comment Text Char"/>
    <w:basedOn w:val="DefaultParagraphFont"/>
    <w:link w:val="CommentText"/>
    <w:uiPriority w:val="99"/>
    <w:semiHidden/>
    <w:rsid w:val="00FC6143"/>
    <w:rPr>
      <w:rFonts w:ascii="Liberation Serif" w:eastAsia="SimSun" w:hAnsi="Liberation Serif" w:cs="Mangal"/>
      <w:kern w:val="3"/>
      <w:sz w:val="20"/>
      <w:szCs w:val="18"/>
      <w:lang w:eastAsia="zh-CN" w:bidi="hi-IN"/>
    </w:rPr>
  </w:style>
  <w:style w:type="paragraph" w:styleId="BalloonText">
    <w:name w:val="Balloon Text"/>
    <w:basedOn w:val="Normal"/>
    <w:link w:val="BalloonTextChar"/>
    <w:uiPriority w:val="99"/>
    <w:semiHidden/>
    <w:unhideWhenUsed/>
    <w:rsid w:val="00FC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4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0C75"/>
    <w:pPr>
      <w:widowControl/>
      <w:suppressAutoHyphens w:val="0"/>
      <w:autoSpaceDN/>
      <w:spacing w:after="200"/>
      <w:textAlignment w:val="auto"/>
    </w:pPr>
    <w:rPr>
      <w:rFonts w:asciiTheme="minorHAnsi" w:eastAsiaTheme="minorHAnsi" w:hAnsiTheme="minorHAnsi" w:cstheme="minorBidi"/>
      <w:b/>
      <w:bCs/>
      <w:kern w:val="0"/>
      <w:szCs w:val="20"/>
      <w:lang w:eastAsia="en-US" w:bidi="ar-SA"/>
    </w:rPr>
  </w:style>
  <w:style w:type="character" w:customStyle="1" w:styleId="CommentSubjectChar">
    <w:name w:val="Comment Subject Char"/>
    <w:basedOn w:val="CommentTextChar"/>
    <w:link w:val="CommentSubject"/>
    <w:uiPriority w:val="99"/>
    <w:semiHidden/>
    <w:rsid w:val="008A0C75"/>
    <w:rPr>
      <w:rFonts w:ascii="Liberation Serif" w:eastAsia="SimSun" w:hAnsi="Liberation Serif" w:cs="Mangal"/>
      <w:b/>
      <w:bCs/>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4936</Words>
  <Characters>28138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anaraquel</dc:creator>
  <cp:lastModifiedBy>PR</cp:lastModifiedBy>
  <cp:revision>2</cp:revision>
  <dcterms:created xsi:type="dcterms:W3CDTF">2019-08-07T17:55:00Z</dcterms:created>
  <dcterms:modified xsi:type="dcterms:W3CDTF">2019-08-09T00:14:00Z</dcterms:modified>
</cp:coreProperties>
</file>